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512"/>
      </w:tblGrid>
      <w:tr w:rsidR="00986393" w:rsidRPr="001F7380" w:rsidTr="00202875">
        <w:tc>
          <w:tcPr>
            <w:tcW w:w="5508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noProof/>
                <w:lang w:val="fr-CA" w:eastAsia="en-CA"/>
              </w:rPr>
              <w:drawing>
                <wp:inline distT="0" distB="0" distL="0" distR="0">
                  <wp:extent cx="852805" cy="431800"/>
                  <wp:effectExtent l="0" t="0" r="4445" b="635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986393" w:rsidRPr="001F7380" w:rsidRDefault="00986393" w:rsidP="00C46DA4">
            <w:pPr>
              <w:pStyle w:val="Heading2"/>
              <w:jc w:val="right"/>
              <w:outlineLvl w:val="1"/>
              <w:rPr>
                <w:lang w:val="fr-CA"/>
              </w:rPr>
            </w:pPr>
            <w:r w:rsidRPr="001F7380">
              <w:rPr>
                <w:lang w:val="fr-CA"/>
              </w:rPr>
              <w:t>NOM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ÉTABLISSEMENT</w:t>
            </w:r>
          </w:p>
        </w:tc>
      </w:tr>
    </w:tbl>
    <w:p w:rsidR="00986393" w:rsidRPr="001F7380" w:rsidRDefault="006C1FE6" w:rsidP="004D1DA1">
      <w:pPr>
        <w:pStyle w:val="Heading1"/>
        <w:spacing w:after="120"/>
        <w:jc w:val="left"/>
        <w:rPr>
          <w:color w:val="000000" w:themeColor="text1"/>
          <w:lang w:val="fr-CA"/>
        </w:rPr>
      </w:pPr>
      <w:bookmarkStart w:id="0" w:name="_GoBack"/>
      <w:r w:rsidRPr="001F7380">
        <w:rPr>
          <w:color w:val="000000" w:themeColor="text1"/>
          <w:lang w:val="fr-CA"/>
        </w:rPr>
        <w:t>Code de pratique sur le</w:t>
      </w:r>
      <w:r w:rsidR="00B82124" w:rsidRPr="001F7380">
        <w:rPr>
          <w:color w:val="000000" w:themeColor="text1"/>
          <w:lang w:val="fr-CA"/>
        </w:rPr>
        <w:t xml:space="preserve"> harcèlement en milieu de travail</w:t>
      </w:r>
      <w:bookmarkEnd w:id="0"/>
    </w:p>
    <w:tbl>
      <w:tblPr>
        <w:tblW w:w="55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3479"/>
        <w:gridCol w:w="2773"/>
        <w:gridCol w:w="2035"/>
      </w:tblGrid>
      <w:tr w:rsidR="00986393" w:rsidRPr="001F7380" w:rsidTr="002056E6">
        <w:trPr>
          <w:trHeight w:val="293"/>
        </w:trPr>
        <w:tc>
          <w:tcPr>
            <w:tcW w:w="1580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Date de création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</w:tc>
        <w:tc>
          <w:tcPr>
            <w:tcW w:w="3479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  <w:tc>
          <w:tcPr>
            <w:tcW w:w="2773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Date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entrée en vigueur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</w:tc>
        <w:tc>
          <w:tcPr>
            <w:tcW w:w="2035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</w:tr>
      <w:tr w:rsidR="00986393" w:rsidRPr="001F7380" w:rsidTr="002056E6">
        <w:trPr>
          <w:trHeight w:val="293"/>
        </w:trPr>
        <w:tc>
          <w:tcPr>
            <w:tcW w:w="1580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Date(s)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examen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</w:tc>
        <w:tc>
          <w:tcPr>
            <w:tcW w:w="3479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  <w:tc>
          <w:tcPr>
            <w:tcW w:w="2773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Section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</w:tc>
        <w:tc>
          <w:tcPr>
            <w:tcW w:w="2035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</w:tr>
      <w:tr w:rsidR="00986393" w:rsidRPr="001F7380" w:rsidTr="002056E6">
        <w:trPr>
          <w:trHeight w:val="293"/>
        </w:trPr>
        <w:tc>
          <w:tcPr>
            <w:tcW w:w="1580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Date(s) de révision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</w:tc>
        <w:tc>
          <w:tcPr>
            <w:tcW w:w="3479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  <w:tc>
          <w:tcPr>
            <w:tcW w:w="2773" w:type="dxa"/>
            <w:vAlign w:val="bottom"/>
          </w:tcPr>
          <w:p w:rsidR="00986393" w:rsidRPr="001F7380" w:rsidRDefault="00986393" w:rsidP="00202875">
            <w:pPr>
              <w:pStyle w:val="Heading4"/>
              <w:rPr>
                <w:lang w:val="fr-CA"/>
              </w:rPr>
            </w:pPr>
            <w:r w:rsidRPr="001F7380">
              <w:rPr>
                <w:lang w:val="fr-CA"/>
              </w:rPr>
              <w:t>Numéro de police</w:t>
            </w:r>
          </w:p>
        </w:tc>
        <w:tc>
          <w:tcPr>
            <w:tcW w:w="2035" w:type="dxa"/>
            <w:vAlign w:val="bottom"/>
          </w:tcPr>
          <w:p w:rsidR="00986393" w:rsidRPr="001F7380" w:rsidRDefault="00986393" w:rsidP="00202875">
            <w:pPr>
              <w:rPr>
                <w:lang w:val="fr-CA"/>
              </w:rPr>
            </w:pPr>
          </w:p>
        </w:tc>
      </w:tr>
    </w:tbl>
    <w:p w:rsidR="00986393" w:rsidRPr="001F7380" w:rsidRDefault="00986393" w:rsidP="004D1DA1">
      <w:pPr>
        <w:pStyle w:val="Heading3"/>
        <w:shd w:val="clear" w:color="auto" w:fill="000000" w:themeFill="text1"/>
        <w:rPr>
          <w:lang w:val="fr-CA"/>
        </w:rPr>
      </w:pPr>
      <w:r w:rsidRPr="001F7380">
        <w:rPr>
          <w:lang w:val="fr-CA"/>
        </w:rPr>
        <w:t>Approbations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2838"/>
        <w:gridCol w:w="3413"/>
      </w:tblGrid>
      <w:tr w:rsidR="00986393" w:rsidRPr="00810CD0" w:rsidTr="00202875">
        <w:trPr>
          <w:trHeight w:val="288"/>
        </w:trPr>
        <w:tc>
          <w:tcPr>
            <w:tcW w:w="3240" w:type="dxa"/>
            <w:vAlign w:val="bottom"/>
          </w:tcPr>
          <w:p w:rsidR="004D1DA1" w:rsidRPr="001F7380" w:rsidRDefault="004D1DA1" w:rsidP="00202875">
            <w:pPr>
              <w:rPr>
                <w:lang w:val="fr-CA"/>
              </w:rPr>
            </w:pPr>
          </w:p>
          <w:p w:rsidR="00986393" w:rsidRPr="001F7380" w:rsidRDefault="004D1DA1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 xml:space="preserve"> _</w:t>
            </w:r>
            <w:r w:rsidR="002056E6" w:rsidRPr="001F7380">
              <w:rPr>
                <w:lang w:val="fr-CA"/>
              </w:rPr>
              <w:t>____________________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[Nom du président actuel]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Président du conseil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administration</w:t>
            </w:r>
            <w:r w:rsidR="001F7380">
              <w:rPr>
                <w:lang w:val="fr-CA"/>
              </w:rPr>
              <w:t>/</w:t>
            </w:r>
            <w:r w:rsidRPr="001F7380">
              <w:rPr>
                <w:lang w:val="fr-CA"/>
              </w:rPr>
              <w:t>Président</w:t>
            </w:r>
          </w:p>
        </w:tc>
        <w:tc>
          <w:tcPr>
            <w:tcW w:w="3432" w:type="dxa"/>
          </w:tcPr>
          <w:p w:rsidR="00986393" w:rsidRPr="001F7380" w:rsidRDefault="00986393" w:rsidP="00202875">
            <w:pPr>
              <w:rPr>
                <w:lang w:val="fr-CA"/>
              </w:rPr>
            </w:pPr>
          </w:p>
          <w:p w:rsidR="000A2C92" w:rsidRPr="001F7380" w:rsidRDefault="000A2C92" w:rsidP="00202875">
            <w:pPr>
              <w:rPr>
                <w:lang w:val="fr-CA"/>
              </w:rPr>
            </w:pPr>
          </w:p>
          <w:p w:rsidR="000A2C92" w:rsidRPr="001F7380" w:rsidRDefault="000A2C92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 xml:space="preserve"> __________________________ 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(Nom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 président actuel du CMSS)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Président du CMSS</w:t>
            </w:r>
          </w:p>
        </w:tc>
        <w:tc>
          <w:tcPr>
            <w:tcW w:w="4128" w:type="dxa"/>
          </w:tcPr>
          <w:p w:rsidR="00986393" w:rsidRPr="001F7380" w:rsidRDefault="00986393" w:rsidP="00202875">
            <w:pPr>
              <w:rPr>
                <w:lang w:val="fr-CA"/>
              </w:rPr>
            </w:pPr>
          </w:p>
          <w:p w:rsidR="00986393" w:rsidRPr="001F7380" w:rsidRDefault="00986393" w:rsidP="00202875">
            <w:pPr>
              <w:rPr>
                <w:lang w:val="fr-CA"/>
              </w:rPr>
            </w:pPr>
          </w:p>
          <w:p w:rsidR="00986393" w:rsidRPr="001F7380" w:rsidRDefault="004D1DA1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 xml:space="preserve">_____________________________ 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[Nom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administrateur actuel]</w:t>
            </w:r>
          </w:p>
          <w:p w:rsidR="00986393" w:rsidRPr="001F7380" w:rsidRDefault="00986393" w:rsidP="00202875">
            <w:pPr>
              <w:rPr>
                <w:lang w:val="fr-CA"/>
              </w:rPr>
            </w:pPr>
            <w:r w:rsidRPr="001F7380">
              <w:rPr>
                <w:lang w:val="fr-CA"/>
              </w:rPr>
              <w:t>Administrateur</w:t>
            </w:r>
          </w:p>
        </w:tc>
      </w:tr>
    </w:tbl>
    <w:p w:rsidR="00986393" w:rsidRPr="001F7380" w:rsidRDefault="004D1DA1" w:rsidP="002F5CC4">
      <w:pPr>
        <w:pStyle w:val="Heading3"/>
        <w:spacing w:after="120"/>
        <w:rPr>
          <w:lang w:val="fr-CA"/>
        </w:rPr>
      </w:pPr>
      <w:r w:rsidRPr="001F7380">
        <w:rPr>
          <w:lang w:val="fr-CA"/>
        </w:rPr>
        <w:t>DEFINITION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986393" w:rsidRPr="001F7380" w:rsidTr="005267C9">
        <w:trPr>
          <w:trHeight w:val="345"/>
        </w:trPr>
        <w:tc>
          <w:tcPr>
            <w:tcW w:w="8930" w:type="dxa"/>
            <w:vAlign w:val="bottom"/>
          </w:tcPr>
          <w:p w:rsidR="00A656FF" w:rsidRPr="001F7380" w:rsidRDefault="00A656FF" w:rsidP="00A656FF">
            <w:pPr>
              <w:rPr>
                <w:lang w:val="fr-CA"/>
              </w:rPr>
            </w:pPr>
            <w:r w:rsidRPr="001F7380">
              <w:rPr>
                <w:lang w:val="fr-CA"/>
              </w:rPr>
              <w:t>Selon le Règlement général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91-191, Loi sur la SST, article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2, le harcèlement en milieu de travail est un harcèlement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  <w:p w:rsidR="00C46DA4" w:rsidRPr="001F7380" w:rsidRDefault="001F7380" w:rsidP="003B2CC4">
            <w:pPr>
              <w:pStyle w:val="Quote"/>
              <w:spacing w:before="120" w:after="120"/>
              <w:rPr>
                <w:lang w:val="fr-CA"/>
              </w:rPr>
            </w:pPr>
            <w:r>
              <w:rPr>
                <w:lang w:val="fr-CA"/>
              </w:rPr>
              <w:t>« </w:t>
            </w:r>
            <w:r w:rsidRPr="001F7380">
              <w:rPr>
                <w:lang w:val="fr-CA"/>
              </w:rPr>
              <w:t>Tout</w:t>
            </w:r>
            <w:r w:rsidR="00A656FF" w:rsidRPr="001F7380">
              <w:rPr>
                <w:lang w:val="fr-CA"/>
              </w:rPr>
              <w:t xml:space="preserve"> comportement répréhensible ou offensant dont on sait ou dont on devrait raisonnablement savoir qu</w:t>
            </w:r>
            <w:r>
              <w:rPr>
                <w:lang w:val="fr-CA"/>
              </w:rPr>
              <w:t>’</w:t>
            </w:r>
            <w:r w:rsidR="00A656FF" w:rsidRPr="001F7380">
              <w:rPr>
                <w:lang w:val="fr-CA"/>
              </w:rPr>
              <w:t>il est importun, y compris l</w:t>
            </w:r>
            <w:r>
              <w:rPr>
                <w:lang w:val="fr-CA"/>
              </w:rPr>
              <w:t>’</w:t>
            </w:r>
            <w:r w:rsidR="00A656FF" w:rsidRPr="001F7380">
              <w:rPr>
                <w:lang w:val="fr-CA"/>
              </w:rPr>
              <w:t>intimidation ou tout autre</w:t>
            </w:r>
            <w:r>
              <w:rPr>
                <w:lang w:val="fr-CA"/>
              </w:rPr>
              <w:t>s</w:t>
            </w:r>
            <w:r w:rsidR="00A656FF" w:rsidRPr="001F7380">
              <w:rPr>
                <w:lang w:val="fr-CA"/>
              </w:rPr>
              <w:t xml:space="preserve"> comportement, commentaire ou exhibition, ponctuel ou répété, qui menace la santé ou la sécurité d</w:t>
            </w:r>
            <w:r>
              <w:rPr>
                <w:lang w:val="fr-CA"/>
              </w:rPr>
              <w:t>’</w:t>
            </w:r>
            <w:r w:rsidR="00A656FF" w:rsidRPr="001F7380">
              <w:rPr>
                <w:lang w:val="fr-CA"/>
              </w:rPr>
              <w:t>un employé, y compris le harcèlement sexuel, mais non la conduite raisonnable d</w:t>
            </w:r>
            <w:r>
              <w:rPr>
                <w:lang w:val="fr-CA"/>
              </w:rPr>
              <w:t>’</w:t>
            </w:r>
            <w:r w:rsidR="00A656FF" w:rsidRPr="001F7380">
              <w:rPr>
                <w:lang w:val="fr-CA"/>
              </w:rPr>
              <w:t>un employeur à l</w:t>
            </w:r>
            <w:r>
              <w:rPr>
                <w:lang w:val="fr-CA"/>
              </w:rPr>
              <w:t>’</w:t>
            </w:r>
            <w:r w:rsidR="00A656FF" w:rsidRPr="001F7380">
              <w:rPr>
                <w:lang w:val="fr-CA"/>
              </w:rPr>
              <w:t>endroit du travail, en ce qui concerne la gestion ou la direction des employés</w:t>
            </w:r>
            <w:r>
              <w:rPr>
                <w:lang w:val="fr-CA"/>
              </w:rPr>
              <w:t> »</w:t>
            </w:r>
          </w:p>
          <w:p w:rsidR="003B2CC4" w:rsidRPr="001F7380" w:rsidRDefault="003B2CC4" w:rsidP="003B2CC4">
            <w:pPr>
              <w:rPr>
                <w:lang w:val="fr-CA"/>
              </w:rPr>
            </w:pPr>
            <w:r w:rsidRPr="001F7380">
              <w:rPr>
                <w:lang w:val="fr-CA"/>
              </w:rPr>
              <w:t xml:space="preserve">Sans restreindre la portée de ce qui précède, le harcèlement personnel comprend le harcèlement au sens de la </w:t>
            </w:r>
            <w:r w:rsidRPr="001F7380">
              <w:rPr>
                <w:i/>
                <w:lang w:val="fr-CA"/>
              </w:rPr>
              <w:t>Loi sur les droits de la personne du Nouveau-Brunswick,</w:t>
            </w:r>
            <w:r w:rsidRPr="001F7380">
              <w:rPr>
                <w:lang w:val="fr-CA"/>
              </w:rPr>
              <w:t xml:space="preserve"> c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est-à-dire le harcèlement fondé sur les motifs de distinction illicite suivants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 race, couleur, religion, origine nationale, ascendance, lieu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origine, âge, incapacité physique, incapacité mentale, incapacité physique, état matrimonial, orientation sexuelle ou sexe.</w:t>
            </w:r>
          </w:p>
          <w:p w:rsidR="00C46DA4" w:rsidRPr="001F7380" w:rsidRDefault="00C46DA4" w:rsidP="004D1DA1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OBJECTIF</w:t>
            </w:r>
          </w:p>
          <w:p w:rsidR="00C46DA4" w:rsidRPr="001F7380" w:rsidRDefault="002F5CC4" w:rsidP="003B2CC4">
            <w:pPr>
              <w:spacing w:before="120"/>
              <w:rPr>
                <w:b/>
                <w:lang w:val="fr-CA"/>
              </w:rPr>
            </w:pPr>
            <w:r w:rsidRPr="001F7380">
              <w:rPr>
                <w:lang w:val="fr-CA"/>
              </w:rPr>
              <w:t>Le présent Code de pratiques a pour but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aider les employeurs à promouvoir un milieu de travail sécuritaire et à protéger la dignité et le respect de leurs employés.</w:t>
            </w:r>
          </w:p>
          <w:p w:rsidR="006C1FE6" w:rsidRPr="001F7380" w:rsidRDefault="000D3406" w:rsidP="002F5CC4">
            <w:pPr>
              <w:pStyle w:val="Heading3"/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DÉCLARATION</w:t>
            </w:r>
          </w:p>
        </w:tc>
      </w:tr>
      <w:tr w:rsidR="00986393" w:rsidRPr="00810CD0" w:rsidTr="005267C9">
        <w:trPr>
          <w:trHeight w:val="1008"/>
        </w:trPr>
        <w:tc>
          <w:tcPr>
            <w:tcW w:w="8930" w:type="dxa"/>
          </w:tcPr>
          <w:p w:rsidR="00A656FF" w:rsidRPr="001F7380" w:rsidRDefault="00A656FF" w:rsidP="00A656FF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En tant qu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employeur, le</w:t>
            </w:r>
            <w:r w:rsidR="002056E6" w:rsidRPr="001F7380">
              <w:rPr>
                <w:i/>
                <w:u w:val="single"/>
                <w:lang w:val="fr-CA"/>
              </w:rPr>
              <w:t xml:space="preserve"> foyer </w:t>
            </w:r>
            <w:r w:rsidR="00091B1B" w:rsidRPr="001F7380">
              <w:rPr>
                <w:i/>
                <w:u w:val="single"/>
                <w:lang w:val="fr-CA"/>
              </w:rPr>
              <w:t>de soins</w:t>
            </w:r>
            <w:r w:rsidRPr="001F7380">
              <w:rPr>
                <w:i/>
                <w:u w:val="single"/>
                <w:lang w:val="fr-CA"/>
              </w:rPr>
              <w:t xml:space="preserve"> XYZ</w:t>
            </w:r>
            <w:r w:rsidRPr="001F7380">
              <w:rPr>
                <w:spacing w:val="-6"/>
                <w:lang w:val="fr-CA"/>
              </w:rPr>
              <w:t xml:space="preserve"> s</w:t>
            </w:r>
            <w:r w:rsidR="001F7380">
              <w:rPr>
                <w:spacing w:val="-6"/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engage</w:t>
            </w:r>
            <w:r w:rsidRPr="001F7380">
              <w:rPr>
                <w:lang w:val="fr-CA"/>
              </w:rPr>
              <w:t xml:space="preserve"> à offrir un</w:t>
            </w:r>
            <w:r w:rsidRPr="001F7380">
              <w:rPr>
                <w:spacing w:val="-1"/>
                <w:lang w:val="fr-CA"/>
              </w:rPr>
              <w:t xml:space="preserve"> milieu de travail</w:t>
            </w:r>
            <w:r w:rsidRPr="001F7380">
              <w:rPr>
                <w:lang w:val="fr-CA"/>
              </w:rPr>
              <w:t xml:space="preserve"> dans lequel toutes les</w:t>
            </w:r>
            <w:r w:rsidRPr="001F7380">
              <w:rPr>
                <w:spacing w:val="-1"/>
                <w:lang w:val="fr-CA"/>
              </w:rPr>
              <w:t xml:space="preserve"> personnes sont traitées</w:t>
            </w:r>
            <w:r w:rsidRPr="001F7380">
              <w:rPr>
                <w:lang w:val="fr-CA"/>
              </w:rPr>
              <w:t xml:space="preserve"> avec respect et dignité. Le harcèlement en milieu de travail ne sera toléré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aucune personne, y compris les </w:t>
            </w:r>
            <w:r w:rsidR="00305664" w:rsidRPr="001F7380">
              <w:rPr>
                <w:lang w:val="fr-CA"/>
              </w:rPr>
              <w:t xml:space="preserve">gestionnaires, superviseurs, employés, étudiants, sous-traitants, </w:t>
            </w:r>
            <w:r w:rsidRPr="001F7380">
              <w:rPr>
                <w:lang w:val="fr-CA"/>
              </w:rPr>
              <w:t>résidents</w:t>
            </w:r>
            <w:r w:rsidR="00305664" w:rsidRPr="001F7380">
              <w:rPr>
                <w:lang w:val="fr-CA"/>
              </w:rPr>
              <w:t xml:space="preserve">, bénévoles et </w:t>
            </w:r>
            <w:r w:rsidRPr="001F7380">
              <w:rPr>
                <w:lang w:val="fr-CA"/>
              </w:rPr>
              <w:t>membres du public. Tout le monde au travail a un rôle à jouer dans le maintien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un milieu de travail sain et sécuritaire. </w:t>
            </w:r>
          </w:p>
          <w:p w:rsidR="00A656FF" w:rsidRPr="001F7380" w:rsidRDefault="00A656FF" w:rsidP="00A656FF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Tous les employés ont droit à un milieu de travail sain et sécuritaire. Le harcèlement en milieu de travail peut détruire la dignité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une personne et empêcher les travailleurs de faire leur travail efficacement. Le </w:t>
            </w:r>
            <w:r w:rsidR="002F5CC4" w:rsidRPr="001F7380">
              <w:rPr>
                <w:spacing w:val="-1"/>
                <w:lang w:val="fr-CA"/>
              </w:rPr>
              <w:t>harcèlement</w:t>
            </w:r>
            <w:r w:rsidR="002F5CC4" w:rsidRPr="001F7380">
              <w:rPr>
                <w:lang w:val="fr-CA"/>
              </w:rPr>
              <w:t xml:space="preserve"> au travail est une forme de discrimination. C</w:t>
            </w:r>
            <w:r w:rsidR="001F7380">
              <w:rPr>
                <w:lang w:val="fr-CA"/>
              </w:rPr>
              <w:t>’</w:t>
            </w:r>
            <w:r w:rsidR="002F5CC4" w:rsidRPr="001F7380">
              <w:rPr>
                <w:lang w:val="fr-CA"/>
              </w:rPr>
              <w:t>est</w:t>
            </w:r>
            <w:r w:rsidR="002F5CC4" w:rsidRPr="001F7380">
              <w:rPr>
                <w:spacing w:val="-1"/>
                <w:lang w:val="fr-CA"/>
              </w:rPr>
              <w:t xml:space="preserve"> malvenu</w:t>
            </w:r>
            <w:r w:rsidR="002F5CC4" w:rsidRPr="001F7380">
              <w:rPr>
                <w:lang w:val="fr-CA"/>
              </w:rPr>
              <w:t xml:space="preserve"> et</w:t>
            </w:r>
            <w:r w:rsidR="002F5CC4" w:rsidRPr="001F7380">
              <w:rPr>
                <w:spacing w:val="-1"/>
                <w:lang w:val="fr-CA"/>
              </w:rPr>
              <w:t xml:space="preserve"> non désiré. </w:t>
            </w:r>
            <w:r w:rsidR="002F5CC4" w:rsidRPr="001F7380">
              <w:rPr>
                <w:lang w:val="fr-CA"/>
              </w:rPr>
              <w:t>Elle peut aussi être l</w:t>
            </w:r>
            <w:r w:rsidR="001F7380">
              <w:rPr>
                <w:lang w:val="fr-CA"/>
              </w:rPr>
              <w:t>’</w:t>
            </w:r>
            <w:r w:rsidR="002F5CC4" w:rsidRPr="001F7380">
              <w:rPr>
                <w:lang w:val="fr-CA"/>
              </w:rPr>
              <w:t>expression d</w:t>
            </w:r>
            <w:r w:rsidR="001F7380">
              <w:rPr>
                <w:spacing w:val="-2"/>
                <w:lang w:val="fr-CA"/>
              </w:rPr>
              <w:t>’</w:t>
            </w:r>
            <w:r w:rsidR="002F5CC4" w:rsidRPr="001F7380">
              <w:rPr>
                <w:lang w:val="fr-CA"/>
              </w:rPr>
              <w:t>un abus de</w:t>
            </w:r>
            <w:r w:rsidR="002F5CC4" w:rsidRPr="001F7380">
              <w:rPr>
                <w:spacing w:val="-1"/>
                <w:lang w:val="fr-CA"/>
              </w:rPr>
              <w:t xml:space="preserve"> pouvoir,</w:t>
            </w:r>
            <w:r w:rsidR="002F5CC4" w:rsidRPr="001F7380">
              <w:rPr>
                <w:spacing w:val="-2"/>
                <w:lang w:val="fr-CA"/>
              </w:rPr>
              <w:t xml:space="preserve"> d</w:t>
            </w:r>
            <w:r w:rsidR="001F7380">
              <w:rPr>
                <w:spacing w:val="-2"/>
                <w:lang w:val="fr-CA"/>
              </w:rPr>
              <w:t>’</w:t>
            </w:r>
            <w:r w:rsidR="002F5CC4" w:rsidRPr="001F7380">
              <w:rPr>
                <w:spacing w:val="-1"/>
                <w:lang w:val="fr-CA"/>
              </w:rPr>
              <w:t>autorité</w:t>
            </w:r>
            <w:r w:rsidR="002F5CC4" w:rsidRPr="001F7380">
              <w:rPr>
                <w:lang w:val="fr-CA"/>
              </w:rPr>
              <w:t xml:space="preserve"> ou de contrôle et</w:t>
            </w:r>
            <w:r w:rsidR="00041805" w:rsidRPr="001F7380">
              <w:rPr>
                <w:lang w:val="fr-CA"/>
              </w:rPr>
              <w:t xml:space="preserve"> est</w:t>
            </w:r>
            <w:r w:rsidR="002F5CC4" w:rsidRPr="001F7380">
              <w:rPr>
                <w:lang w:val="fr-CA"/>
              </w:rPr>
              <w:t xml:space="preserve"> de</w:t>
            </w:r>
            <w:r w:rsidR="002F5CC4" w:rsidRPr="001F7380">
              <w:rPr>
                <w:spacing w:val="-1"/>
                <w:lang w:val="fr-CA"/>
              </w:rPr>
              <w:t xml:space="preserve"> nature</w:t>
            </w:r>
            <w:r w:rsidR="00041805" w:rsidRPr="001F7380">
              <w:rPr>
                <w:lang w:val="fr-CA"/>
              </w:rPr>
              <w:t xml:space="preserve"> coercitive. </w:t>
            </w:r>
            <w:r w:rsidR="002F5CC4" w:rsidRPr="001F7380">
              <w:rPr>
                <w:spacing w:val="-1"/>
                <w:lang w:val="fr-CA"/>
              </w:rPr>
              <w:t>Il</w:t>
            </w:r>
            <w:r w:rsidR="002F5CC4" w:rsidRPr="001F7380">
              <w:rPr>
                <w:lang w:val="fr-CA"/>
              </w:rPr>
              <w:t xml:space="preserve"> est interdit d</w:t>
            </w:r>
            <w:r w:rsidR="001F7380">
              <w:rPr>
                <w:lang w:val="fr-CA"/>
              </w:rPr>
              <w:t>’</w:t>
            </w:r>
            <w:r w:rsidR="002F5CC4" w:rsidRPr="001F7380">
              <w:rPr>
                <w:lang w:val="fr-CA"/>
              </w:rPr>
              <w:t>abuser de son autorité ou de</w:t>
            </w:r>
            <w:r w:rsidR="002F5CC4" w:rsidRPr="001F7380">
              <w:rPr>
                <w:spacing w:val="-1"/>
                <w:lang w:val="fr-CA"/>
              </w:rPr>
              <w:t xml:space="preserve"> sa</w:t>
            </w:r>
            <w:r w:rsidR="002F5CC4" w:rsidRPr="001F7380">
              <w:rPr>
                <w:lang w:val="fr-CA"/>
              </w:rPr>
              <w:t xml:space="preserve"> position pour intimider ou harceler. Le</w:t>
            </w:r>
            <w:r w:rsidRPr="001F7380">
              <w:rPr>
                <w:lang w:val="fr-CA"/>
              </w:rPr>
              <w:t xml:space="preserve"> harcèlement en milieu de travail peut dégénérer en violence. </w:t>
            </w:r>
          </w:p>
          <w:p w:rsidR="002F5CC4" w:rsidRPr="001F7380" w:rsidRDefault="00A656FF" w:rsidP="002F5CC4">
            <w:pPr>
              <w:rPr>
                <w:lang w:val="fr-CA"/>
              </w:rPr>
            </w:pPr>
            <w:r w:rsidRPr="001F7380">
              <w:rPr>
                <w:rFonts w:cs="Arial"/>
                <w:bCs/>
                <w:lang w:val="fr-CA"/>
              </w:rPr>
              <w:t>Les examens du</w:t>
            </w:r>
            <w:r w:rsidRPr="001F7380">
              <w:rPr>
                <w:rFonts w:cs="Arial"/>
                <w:bCs/>
                <w:spacing w:val="-1"/>
                <w:lang w:val="fr-CA"/>
              </w:rPr>
              <w:t xml:space="preserve"> rendement</w:t>
            </w:r>
            <w:r w:rsidRPr="001F7380">
              <w:rPr>
                <w:rFonts w:cs="Arial"/>
                <w:bCs/>
                <w:lang w:val="fr-CA"/>
              </w:rPr>
              <w:t>, l</w:t>
            </w:r>
            <w:r w:rsidR="001F7380">
              <w:rPr>
                <w:rFonts w:cs="Arial"/>
                <w:bCs/>
                <w:lang w:val="fr-CA"/>
              </w:rPr>
              <w:t>’</w:t>
            </w:r>
            <w:r w:rsidRPr="001F7380">
              <w:rPr>
                <w:rFonts w:cs="Arial"/>
                <w:bCs/>
                <w:spacing w:val="-1"/>
                <w:lang w:val="fr-CA"/>
              </w:rPr>
              <w:t>évaluation du</w:t>
            </w:r>
            <w:r w:rsidRPr="001F7380">
              <w:rPr>
                <w:rFonts w:cs="Arial"/>
                <w:bCs/>
                <w:lang w:val="fr-CA"/>
              </w:rPr>
              <w:t xml:space="preserve"> travail et les mesures disciplinaires</w:t>
            </w:r>
            <w:r w:rsidRPr="001F7380">
              <w:rPr>
                <w:rFonts w:cs="Arial"/>
                <w:bCs/>
                <w:spacing w:val="-1"/>
                <w:lang w:val="fr-CA"/>
              </w:rPr>
              <w:t xml:space="preserve"> prises</w:t>
            </w:r>
            <w:r w:rsidRPr="001F7380">
              <w:rPr>
                <w:rFonts w:cs="Arial"/>
                <w:bCs/>
                <w:lang w:val="fr-CA"/>
              </w:rPr>
              <w:t xml:space="preserve"> par</w:t>
            </w:r>
            <w:r w:rsidRPr="001F7380">
              <w:rPr>
                <w:rFonts w:cs="Arial"/>
                <w:bCs/>
                <w:spacing w:val="-1"/>
                <w:lang w:val="fr-CA"/>
              </w:rPr>
              <w:t xml:space="preserve"> l</w:t>
            </w:r>
            <w:r w:rsidR="001F7380">
              <w:rPr>
                <w:rFonts w:cs="Arial"/>
                <w:bCs/>
                <w:spacing w:val="-1"/>
                <w:lang w:val="fr-CA"/>
              </w:rPr>
              <w:t>’</w:t>
            </w:r>
            <w:r w:rsidRPr="001F7380">
              <w:rPr>
                <w:rFonts w:cs="Arial"/>
                <w:bCs/>
                <w:spacing w:val="-1"/>
                <w:lang w:val="fr-CA"/>
              </w:rPr>
              <w:t>employeur</w:t>
            </w:r>
            <w:r w:rsidR="00041805" w:rsidRPr="001F7380">
              <w:rPr>
                <w:rFonts w:cs="Arial"/>
                <w:bCs/>
                <w:spacing w:val="-1"/>
                <w:lang w:val="fr-CA"/>
              </w:rPr>
              <w:t xml:space="preserve"> pour</w:t>
            </w:r>
            <w:r w:rsidR="00041805" w:rsidRPr="001F7380">
              <w:rPr>
                <w:rFonts w:cs="Arial"/>
                <w:bCs/>
                <w:lang w:val="fr-CA"/>
              </w:rPr>
              <w:t xml:space="preserve"> une</w:t>
            </w:r>
            <w:r w:rsidRPr="001F7380">
              <w:rPr>
                <w:rFonts w:cs="Arial"/>
                <w:bCs/>
                <w:spacing w:val="-1"/>
                <w:lang w:val="fr-CA"/>
              </w:rPr>
              <w:t xml:space="preserve"> raison valable ne</w:t>
            </w:r>
            <w:r w:rsidRPr="001F7380">
              <w:rPr>
                <w:rFonts w:cs="Arial"/>
                <w:bCs/>
                <w:lang w:val="fr-CA"/>
              </w:rPr>
              <w:t xml:space="preserve"> constituent</w:t>
            </w:r>
            <w:r w:rsidRPr="001F7380">
              <w:rPr>
                <w:rFonts w:cs="Arial"/>
                <w:bCs/>
                <w:spacing w:val="-1"/>
                <w:lang w:val="fr-CA"/>
              </w:rPr>
              <w:t xml:space="preserve"> pas du harcèlement en</w:t>
            </w:r>
            <w:r w:rsidRPr="001F7380">
              <w:rPr>
                <w:rFonts w:cs="Arial"/>
                <w:bCs/>
                <w:lang w:val="fr-CA"/>
              </w:rPr>
              <w:t xml:space="preserve"> milieu de travail</w:t>
            </w:r>
            <w:r w:rsidR="002F5CC4" w:rsidRPr="001F7380">
              <w:rPr>
                <w:lang w:val="fr-CA"/>
              </w:rPr>
              <w:t>.</w:t>
            </w:r>
          </w:p>
          <w:p w:rsidR="000D3406" w:rsidRPr="001F7380" w:rsidRDefault="000D3406" w:rsidP="002F5CC4">
            <w:pPr>
              <w:pStyle w:val="Heading3"/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PROCÉDURES</w:t>
            </w:r>
          </w:p>
          <w:p w:rsidR="001A155E" w:rsidRPr="001F7380" w:rsidRDefault="00DA58D8" w:rsidP="00932340">
            <w:pPr>
              <w:rPr>
                <w:lang w:val="fr-CA"/>
              </w:rPr>
            </w:pPr>
            <w:r w:rsidRPr="001F7380">
              <w:rPr>
                <w:lang w:val="fr-CA"/>
              </w:rPr>
              <w:t>Les employés sont encouragés à signaler tout</w:t>
            </w:r>
            <w:r w:rsidR="00691AB6" w:rsidRPr="001F7380">
              <w:rPr>
                <w:lang w:val="fr-CA"/>
              </w:rPr>
              <w:t xml:space="preserve"> incident de harcèlement en milieu de travail</w:t>
            </w:r>
            <w:r w:rsidRPr="001F7380">
              <w:rPr>
                <w:lang w:val="fr-CA"/>
              </w:rPr>
              <w:t xml:space="preserve"> à leur superviseur immédiat </w:t>
            </w:r>
            <w:r w:rsidR="00875303" w:rsidRPr="001F7380">
              <w:rPr>
                <w:lang w:val="fr-CA"/>
              </w:rPr>
              <w:t>ou à l</w:t>
            </w:r>
            <w:r w:rsidR="001F7380">
              <w:rPr>
                <w:lang w:val="fr-CA"/>
              </w:rPr>
              <w:t>’</w:t>
            </w:r>
            <w:r w:rsidR="00875303" w:rsidRPr="001F7380">
              <w:rPr>
                <w:lang w:val="fr-CA"/>
              </w:rPr>
              <w:t>échelon suivant de la direction, s</w:t>
            </w:r>
            <w:r w:rsidR="001F7380">
              <w:rPr>
                <w:lang w:val="fr-CA"/>
              </w:rPr>
              <w:t>’</w:t>
            </w:r>
            <w:r w:rsidR="00875303" w:rsidRPr="001F7380">
              <w:rPr>
                <w:lang w:val="fr-CA"/>
              </w:rPr>
              <w:t>il y a conflit d</w:t>
            </w:r>
            <w:r w:rsidR="001F7380">
              <w:rPr>
                <w:lang w:val="fr-CA"/>
              </w:rPr>
              <w:t>’</w:t>
            </w:r>
            <w:r w:rsidR="00875303" w:rsidRPr="001F7380">
              <w:rPr>
                <w:lang w:val="fr-CA"/>
              </w:rPr>
              <w:t>intérêts</w:t>
            </w:r>
            <w:r w:rsidRPr="001F7380">
              <w:rPr>
                <w:lang w:val="fr-CA"/>
              </w:rPr>
              <w:t>. Ceci doit être fait par écrit, à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aide du formulaire de signalement des cas de harcèlement et de violence du foyer de soins. Tous les employés</w:t>
            </w:r>
            <w:r w:rsidR="000D3406" w:rsidRPr="001F7380">
              <w:rPr>
                <w:lang w:val="fr-CA"/>
              </w:rPr>
              <w:t xml:space="preserve"> du </w:t>
            </w:r>
            <w:r w:rsidR="002056E6" w:rsidRPr="001F7380">
              <w:rPr>
                <w:i/>
                <w:u w:val="single"/>
                <w:lang w:val="fr-CA"/>
              </w:rPr>
              <w:t>foyer de</w:t>
            </w:r>
            <w:r w:rsidR="000D3406" w:rsidRPr="001F7380">
              <w:rPr>
                <w:i/>
                <w:u w:val="single"/>
                <w:lang w:val="fr-CA"/>
              </w:rPr>
              <w:t xml:space="preserve"> soins XYZ</w:t>
            </w:r>
            <w:r w:rsidRPr="001F7380">
              <w:rPr>
                <w:lang w:val="fr-CA"/>
              </w:rPr>
              <w:t>, y compris les gestionnaires, les superviseurs, les employés temporaires, les étudiants et les sous-traitants, doivent se conformer au présent Code de pratiques</w:t>
            </w:r>
            <w:r w:rsidR="00691AB6" w:rsidRPr="001F7380">
              <w:rPr>
                <w:lang w:val="fr-CA"/>
              </w:rPr>
              <w:t>, signaler un incident de harcèlement dès que les</w:t>
            </w:r>
            <w:r w:rsidRPr="001F7380">
              <w:rPr>
                <w:lang w:val="fr-CA"/>
              </w:rPr>
              <w:t xml:space="preserve"> circonstances le permettent et ne seront pas pénalisés ou sanctionnés pour avoir signalé un incident ou avoir participé à une enquête.</w:t>
            </w:r>
          </w:p>
        </w:tc>
      </w:tr>
      <w:tr w:rsidR="00986393" w:rsidRPr="00810CD0" w:rsidTr="005267C9">
        <w:trPr>
          <w:trHeight w:val="330"/>
        </w:trPr>
        <w:tc>
          <w:tcPr>
            <w:tcW w:w="8930" w:type="dxa"/>
            <w:vAlign w:val="bottom"/>
          </w:tcPr>
          <w:p w:rsidR="004D1DA1" w:rsidRPr="005267C9" w:rsidRDefault="004D1DA1" w:rsidP="005267C9">
            <w:pPr>
              <w:pStyle w:val="Heading5"/>
              <w:spacing w:before="0"/>
              <w:rPr>
                <w:b/>
                <w:color w:val="000000" w:themeColor="text1"/>
                <w:w w:val="90"/>
                <w:sz w:val="28"/>
                <w:szCs w:val="28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sz w:val="28"/>
                <w:szCs w:val="28"/>
                <w:lang w:val="fr-CA"/>
              </w:rPr>
              <w:lastRenderedPageBreak/>
              <w:t>Rôles et responsabilités</w:t>
            </w:r>
          </w:p>
          <w:p w:rsidR="0029186C" w:rsidRPr="005267C9" w:rsidRDefault="0029186C" w:rsidP="005267C9">
            <w:pPr>
              <w:rPr>
                <w:spacing w:val="-1"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Bien que</w:t>
            </w:r>
            <w:r w:rsidRPr="005267C9">
              <w:rPr>
                <w:spacing w:val="-1"/>
                <w:w w:val="90"/>
                <w:lang w:val="fr-CA"/>
              </w:rPr>
              <w:t xml:space="preserve"> tous les gestionnaires</w:t>
            </w:r>
            <w:r w:rsidRPr="005267C9">
              <w:rPr>
                <w:w w:val="90"/>
                <w:lang w:val="fr-CA"/>
              </w:rPr>
              <w:t xml:space="preserve"> et les</w:t>
            </w:r>
            <w:r w:rsidRPr="005267C9">
              <w:rPr>
                <w:spacing w:val="-1"/>
                <w:w w:val="90"/>
                <w:lang w:val="fr-CA"/>
              </w:rPr>
              <w:t xml:space="preserve"> employés</w:t>
            </w:r>
            <w:r w:rsidRPr="005267C9">
              <w:rPr>
                <w:w w:val="90"/>
                <w:lang w:val="fr-CA"/>
              </w:rPr>
              <w:t xml:space="preserve"> partagent la responsabilité</w:t>
            </w:r>
            <w:r w:rsidRPr="005267C9">
              <w:rPr>
                <w:spacing w:val="-1"/>
                <w:w w:val="90"/>
                <w:lang w:val="fr-CA"/>
              </w:rPr>
              <w:t xml:space="preserve"> de</w:t>
            </w:r>
            <w:r w:rsidRPr="005267C9">
              <w:rPr>
                <w:w w:val="90"/>
                <w:lang w:val="fr-CA"/>
              </w:rPr>
              <w:t xml:space="preserve"> comprendre et de prévenir le</w:t>
            </w:r>
            <w:r w:rsidRPr="005267C9">
              <w:rPr>
                <w:spacing w:val="-1"/>
                <w:w w:val="90"/>
                <w:lang w:val="fr-CA"/>
              </w:rPr>
              <w:t xml:space="preserve"> harcèlement</w:t>
            </w:r>
            <w:r w:rsidRPr="005267C9">
              <w:rPr>
                <w:w w:val="90"/>
                <w:lang w:val="fr-CA"/>
              </w:rPr>
              <w:t xml:space="preserve"> en milieu de travail, il</w:t>
            </w:r>
            <w:r w:rsidRPr="005267C9">
              <w:rPr>
                <w:spacing w:val="-1"/>
                <w:w w:val="90"/>
                <w:lang w:val="fr-CA"/>
              </w:rPr>
              <w:t xml:space="preserve"> est important</w:t>
            </w:r>
            <w:r w:rsidRPr="005267C9">
              <w:rPr>
                <w:w w:val="90"/>
                <w:lang w:val="fr-CA"/>
              </w:rPr>
              <w:t xml:space="preserve"> de reconnaître que, selon la loi, les</w:t>
            </w:r>
            <w:r w:rsidRPr="005267C9">
              <w:rPr>
                <w:spacing w:val="-1"/>
                <w:w w:val="90"/>
                <w:lang w:val="fr-CA"/>
              </w:rPr>
              <w:t xml:space="preserve"> gestionnaires ont plus de</w:t>
            </w:r>
            <w:r w:rsidRPr="005267C9">
              <w:rPr>
                <w:w w:val="90"/>
                <w:lang w:val="fr-CA"/>
              </w:rPr>
              <w:t xml:space="preserve"> responsabilités que les autres</w:t>
            </w:r>
            <w:r w:rsidRPr="005267C9">
              <w:rPr>
                <w:spacing w:val="-1"/>
                <w:w w:val="90"/>
                <w:lang w:val="fr-CA"/>
              </w:rPr>
              <w:t xml:space="preserve"> employés.</w:t>
            </w:r>
          </w:p>
          <w:p w:rsidR="0029186C" w:rsidRPr="005267C9" w:rsidRDefault="0029186C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Ceux</w:t>
            </w:r>
            <w:r w:rsidRPr="005267C9">
              <w:rPr>
                <w:spacing w:val="-1"/>
                <w:w w:val="90"/>
                <w:lang w:val="fr-CA"/>
              </w:rPr>
              <w:t xml:space="preserve"> qui ont le</w:t>
            </w:r>
            <w:r w:rsidRPr="005267C9">
              <w:rPr>
                <w:w w:val="90"/>
                <w:lang w:val="fr-CA"/>
              </w:rPr>
              <w:t xml:space="preserve"> pouvoir de</w:t>
            </w:r>
            <w:r w:rsidRPr="005267C9">
              <w:rPr>
                <w:spacing w:val="-1"/>
                <w:w w:val="90"/>
                <w:lang w:val="fr-CA"/>
              </w:rPr>
              <w:t xml:space="preserve"> prévenir</w:t>
            </w:r>
            <w:r w:rsidRPr="005267C9">
              <w:rPr>
                <w:w w:val="90"/>
                <w:lang w:val="fr-CA"/>
              </w:rPr>
              <w:t xml:space="preserve"> ou de décourager le</w:t>
            </w:r>
            <w:r w:rsidRPr="005267C9">
              <w:rPr>
                <w:spacing w:val="-1"/>
                <w:w w:val="90"/>
                <w:lang w:val="fr-CA"/>
              </w:rPr>
              <w:t xml:space="preserve"> harcèlement peuvent</w:t>
            </w:r>
            <w:r w:rsidRPr="005267C9">
              <w:rPr>
                <w:w w:val="90"/>
                <w:lang w:val="fr-CA"/>
              </w:rPr>
              <w:t xml:space="preserve"> être tenus responsables s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ils ne le font pas. Cette responsabilité s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étend</w:t>
            </w:r>
            <w:r w:rsidRPr="005267C9">
              <w:rPr>
                <w:spacing w:val="-2"/>
                <w:w w:val="90"/>
                <w:lang w:val="fr-CA"/>
              </w:rPr>
              <w:t xml:space="preserve"> à</w:t>
            </w:r>
            <w:r w:rsidRPr="005267C9">
              <w:rPr>
                <w:spacing w:val="-1"/>
                <w:w w:val="90"/>
                <w:lang w:val="fr-CA"/>
              </w:rPr>
              <w:t xml:space="preserve"> toute personne</w:t>
            </w:r>
            <w:r w:rsidRPr="005267C9">
              <w:rPr>
                <w:w w:val="90"/>
                <w:lang w:val="fr-CA"/>
              </w:rPr>
              <w:t xml:space="preserve"> occupant un poste de direction ou de</w:t>
            </w:r>
            <w:r w:rsidRPr="005267C9">
              <w:rPr>
                <w:spacing w:val="-1"/>
                <w:w w:val="90"/>
                <w:lang w:val="fr-CA"/>
              </w:rPr>
              <w:t xml:space="preserve"> supervision.</w:t>
            </w:r>
          </w:p>
          <w:p w:rsidR="0029186C" w:rsidRPr="005267C9" w:rsidRDefault="0029186C" w:rsidP="005267C9">
            <w:pPr>
              <w:rPr>
                <w:spacing w:val="-1"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Il incombe également aux</w:t>
            </w:r>
            <w:r w:rsidRPr="005267C9">
              <w:rPr>
                <w:spacing w:val="-1"/>
                <w:w w:val="90"/>
                <w:lang w:val="fr-CA"/>
              </w:rPr>
              <w:t xml:space="preserve"> gestionnaires de</w:t>
            </w:r>
            <w:r w:rsidRPr="005267C9">
              <w:rPr>
                <w:w w:val="90"/>
                <w:lang w:val="fr-CA"/>
              </w:rPr>
              <w:t xml:space="preserve"> veiller à ce que les</w:t>
            </w:r>
            <w:r w:rsidRPr="005267C9">
              <w:rPr>
                <w:spacing w:val="-1"/>
                <w:w w:val="90"/>
                <w:lang w:val="fr-CA"/>
              </w:rPr>
              <w:t xml:space="preserve"> droits de</w:t>
            </w:r>
            <w:r w:rsidRPr="005267C9">
              <w:rPr>
                <w:w w:val="90"/>
                <w:lang w:val="fr-CA"/>
              </w:rPr>
              <w:t xml:space="preserve">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intimé et</w:t>
            </w:r>
            <w:r w:rsidRPr="005267C9">
              <w:rPr>
                <w:spacing w:val="-1"/>
                <w:w w:val="90"/>
                <w:lang w:val="fr-CA"/>
              </w:rPr>
              <w:t xml:space="preserve"> du</w:t>
            </w:r>
            <w:r w:rsidRPr="005267C9">
              <w:rPr>
                <w:w w:val="90"/>
                <w:lang w:val="fr-CA"/>
              </w:rPr>
              <w:t xml:space="preserve"> plaignant</w:t>
            </w:r>
            <w:r w:rsidRPr="005267C9">
              <w:rPr>
                <w:spacing w:val="-1"/>
                <w:w w:val="90"/>
                <w:lang w:val="fr-CA"/>
              </w:rPr>
              <w:t xml:space="preserve"> impliqués</w:t>
            </w:r>
            <w:r w:rsidRPr="005267C9">
              <w:rPr>
                <w:w w:val="90"/>
                <w:lang w:val="fr-CA"/>
              </w:rPr>
              <w:t xml:space="preserve"> dans un incident de</w:t>
            </w:r>
            <w:r w:rsidRPr="005267C9">
              <w:rPr>
                <w:spacing w:val="-1"/>
                <w:w w:val="90"/>
                <w:lang w:val="fr-CA"/>
              </w:rPr>
              <w:t xml:space="preserve"> harcèlement soient</w:t>
            </w:r>
            <w:r w:rsidRPr="005267C9">
              <w:rPr>
                <w:w w:val="90"/>
                <w:lang w:val="fr-CA"/>
              </w:rPr>
              <w:t xml:space="preserve"> protégés. Des</w:t>
            </w:r>
            <w:r w:rsidRPr="005267C9">
              <w:rPr>
                <w:spacing w:val="-1"/>
                <w:w w:val="90"/>
                <w:lang w:val="fr-CA"/>
              </w:rPr>
              <w:t xml:space="preserve"> procédures</w:t>
            </w:r>
            <w:r w:rsidRPr="005267C9">
              <w:rPr>
                <w:w w:val="90"/>
                <w:lang w:val="fr-CA"/>
              </w:rPr>
              <w:t xml:space="preserve"> justes et équitables</w:t>
            </w:r>
            <w:r w:rsidRPr="005267C9">
              <w:rPr>
                <w:spacing w:val="-1"/>
                <w:w w:val="90"/>
                <w:lang w:val="fr-CA"/>
              </w:rPr>
              <w:t xml:space="preserve"> doivent</w:t>
            </w:r>
            <w:r w:rsidRPr="005267C9">
              <w:rPr>
                <w:w w:val="90"/>
                <w:lang w:val="fr-CA"/>
              </w:rPr>
              <w:t xml:space="preserve"> être garanties pour toutes les</w:t>
            </w:r>
            <w:r w:rsidRPr="005267C9">
              <w:rPr>
                <w:spacing w:val="-1"/>
                <w:w w:val="90"/>
                <w:lang w:val="fr-CA"/>
              </w:rPr>
              <w:t xml:space="preserve"> parties.</w:t>
            </w:r>
          </w:p>
          <w:p w:rsidR="001A155E" w:rsidRPr="005267C9" w:rsidRDefault="00C46DA4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rStyle w:val="Heading5Char"/>
                <w:b/>
                <w:color w:val="000000" w:themeColor="text1"/>
                <w:w w:val="90"/>
                <w:lang w:val="fr-CA"/>
              </w:rPr>
              <w:t>Administrateur ou personne désignée</w:t>
            </w:r>
          </w:p>
          <w:p w:rsidR="0029186C" w:rsidRPr="005267C9" w:rsidRDefault="0029186C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Les administrateurs sont responsables de la mise en œuvre et de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administration de la politique sur le harcèlement. Ils le feront</w:t>
            </w:r>
            <w:r w:rsidR="001F7380" w:rsidRPr="005267C9">
              <w:rPr>
                <w:w w:val="90"/>
                <w:lang w:val="fr-CA"/>
              </w:rPr>
              <w:t> </w:t>
            </w:r>
            <w:r w:rsidRPr="005267C9">
              <w:rPr>
                <w:w w:val="90"/>
                <w:lang w:val="fr-CA"/>
              </w:rPr>
              <w:t>:</w:t>
            </w:r>
          </w:p>
          <w:p w:rsidR="0029186C" w:rsidRPr="005267C9" w:rsidRDefault="0029186C" w:rsidP="005267C9">
            <w:pPr>
              <w:pStyle w:val="ListParagraph"/>
              <w:numPr>
                <w:ilvl w:val="0"/>
                <w:numId w:val="12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Nommer un ou plusieurs enquêteurs (le cas échéant) dès que possible</w:t>
            </w:r>
            <w:r w:rsidR="001F7380" w:rsidRPr="005267C9">
              <w:rPr>
                <w:w w:val="90"/>
                <w:lang w:val="fr-CA"/>
              </w:rPr>
              <w:t> </w:t>
            </w:r>
            <w:r w:rsidRPr="005267C9">
              <w:rPr>
                <w:w w:val="90"/>
                <w:lang w:val="fr-CA"/>
              </w:rPr>
              <w:t>;</w:t>
            </w:r>
          </w:p>
          <w:p w:rsidR="0029186C" w:rsidRPr="005267C9" w:rsidRDefault="0029186C" w:rsidP="005267C9">
            <w:pPr>
              <w:pStyle w:val="ListParagraph"/>
              <w:numPr>
                <w:ilvl w:val="0"/>
                <w:numId w:val="12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Consulter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enquêteur ou les enquêteurs pour fixer un délai raisonnable pour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achèvement de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enquête</w:t>
            </w:r>
            <w:r w:rsidR="001F7380" w:rsidRPr="005267C9">
              <w:rPr>
                <w:w w:val="90"/>
                <w:lang w:val="fr-CA"/>
              </w:rPr>
              <w:t> </w:t>
            </w:r>
            <w:r w:rsidRPr="005267C9">
              <w:rPr>
                <w:w w:val="90"/>
                <w:lang w:val="fr-CA"/>
              </w:rPr>
              <w:t>;</w:t>
            </w:r>
          </w:p>
          <w:p w:rsidR="0029186C" w:rsidRPr="005267C9" w:rsidRDefault="0029186C" w:rsidP="005267C9">
            <w:pPr>
              <w:pStyle w:val="ListParagraph"/>
              <w:numPr>
                <w:ilvl w:val="0"/>
                <w:numId w:val="12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Examiner les conclusions et les recommandations</w:t>
            </w:r>
            <w:r w:rsidR="001F7380" w:rsidRPr="005267C9">
              <w:rPr>
                <w:w w:val="90"/>
                <w:lang w:val="fr-CA"/>
              </w:rPr>
              <w:t> </w:t>
            </w:r>
            <w:r w:rsidRPr="005267C9">
              <w:rPr>
                <w:w w:val="90"/>
                <w:lang w:val="fr-CA"/>
              </w:rPr>
              <w:t>;</w:t>
            </w:r>
          </w:p>
          <w:p w:rsidR="0029186C" w:rsidRPr="005267C9" w:rsidRDefault="0029186C" w:rsidP="005267C9">
            <w:pPr>
              <w:pStyle w:val="ListParagraph"/>
              <w:numPr>
                <w:ilvl w:val="0"/>
                <w:numId w:val="12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Déterminer les résultats et les mesures appropriées à prendre, et</w:t>
            </w:r>
          </w:p>
          <w:p w:rsidR="0029186C" w:rsidRPr="005267C9" w:rsidRDefault="0029186C" w:rsidP="005267C9">
            <w:pPr>
              <w:pStyle w:val="ListParagraph"/>
              <w:numPr>
                <w:ilvl w:val="0"/>
                <w:numId w:val="12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S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assurer que les parties sont informées des résultats en temps opportun.</w:t>
            </w:r>
          </w:p>
          <w:p w:rsidR="001A155E" w:rsidRPr="005267C9" w:rsidRDefault="00C46DA4" w:rsidP="005267C9">
            <w:pPr>
              <w:pStyle w:val="Heading6"/>
              <w:spacing w:before="0"/>
              <w:ind w:left="72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Superviseur</w:t>
            </w:r>
            <w:r w:rsidR="001F7380" w:rsidRPr="005267C9">
              <w:rPr>
                <w:b/>
                <w:color w:val="000000" w:themeColor="text1"/>
                <w:w w:val="90"/>
                <w:lang w:val="fr-CA"/>
              </w:rPr>
              <w:t>/</w:t>
            </w:r>
            <w:r w:rsidR="001A155E" w:rsidRPr="005267C9">
              <w:rPr>
                <w:b/>
                <w:color w:val="000000" w:themeColor="text1"/>
                <w:w w:val="90"/>
                <w:lang w:val="fr-CA"/>
              </w:rPr>
              <w:t xml:space="preserve">Gestionnaire </w:t>
            </w:r>
          </w:p>
          <w:p w:rsidR="001C10B2" w:rsidRPr="005267C9" w:rsidRDefault="002F5CC4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spacing w:val="-1"/>
                <w:w w:val="90"/>
                <w:lang w:val="fr-CA"/>
              </w:rPr>
              <w:t>Tous les gestionnaires</w:t>
            </w:r>
            <w:r w:rsidR="00041805" w:rsidRPr="005267C9">
              <w:rPr>
                <w:w w:val="90"/>
                <w:lang w:val="fr-CA"/>
              </w:rPr>
              <w:t xml:space="preserve"> et</w:t>
            </w:r>
            <w:r w:rsidR="00041805" w:rsidRPr="005267C9">
              <w:rPr>
                <w:spacing w:val="-1"/>
                <w:w w:val="90"/>
                <w:lang w:val="fr-CA"/>
              </w:rPr>
              <w:t xml:space="preserve"> superviseurs</w:t>
            </w:r>
            <w:r w:rsidRPr="005267C9">
              <w:rPr>
                <w:spacing w:val="-1"/>
                <w:w w:val="90"/>
                <w:lang w:val="fr-CA"/>
              </w:rPr>
              <w:t xml:space="preserve"> sont</w:t>
            </w:r>
            <w:r w:rsidRPr="005267C9">
              <w:rPr>
                <w:w w:val="90"/>
                <w:lang w:val="fr-CA"/>
              </w:rPr>
              <w:t xml:space="preserve"> responsables de l</w:t>
            </w:r>
            <w:r w:rsidR="001F7380" w:rsidRPr="005267C9">
              <w:rPr>
                <w:w w:val="90"/>
                <w:lang w:val="fr-CA"/>
              </w:rPr>
              <w:t>’</w:t>
            </w:r>
            <w:r w:rsidR="00691AB6" w:rsidRPr="005267C9">
              <w:rPr>
                <w:spacing w:val="-1"/>
                <w:w w:val="90"/>
                <w:lang w:val="fr-CA"/>
              </w:rPr>
              <w:t xml:space="preserve">environnement de </w:t>
            </w:r>
            <w:r w:rsidRPr="005267C9">
              <w:rPr>
                <w:spacing w:val="-1"/>
                <w:w w:val="90"/>
                <w:lang w:val="fr-CA"/>
              </w:rPr>
              <w:t>travail</w:t>
            </w:r>
            <w:r w:rsidR="00691AB6" w:rsidRPr="005267C9">
              <w:rPr>
                <w:spacing w:val="-1"/>
                <w:w w:val="90"/>
                <w:lang w:val="fr-CA"/>
              </w:rPr>
              <w:t xml:space="preserve"> de </w:t>
            </w:r>
            <w:r w:rsidRPr="005267C9">
              <w:rPr>
                <w:w w:val="90"/>
                <w:lang w:val="fr-CA"/>
              </w:rPr>
              <w:t>leurs employés, et les</w:t>
            </w:r>
            <w:r w:rsidRPr="005267C9">
              <w:rPr>
                <w:spacing w:val="-1"/>
                <w:w w:val="90"/>
                <w:lang w:val="fr-CA"/>
              </w:rPr>
              <w:t xml:space="preserve"> gestionnaires doivent</w:t>
            </w:r>
            <w:r w:rsidRPr="005267C9">
              <w:rPr>
                <w:w w:val="90"/>
                <w:lang w:val="fr-CA"/>
              </w:rPr>
              <w:t xml:space="preserve"> prendre les mesures appropriées pour protéger</w:t>
            </w:r>
            <w:r w:rsidR="00041805" w:rsidRPr="005267C9">
              <w:rPr>
                <w:w w:val="90"/>
                <w:lang w:val="fr-CA"/>
              </w:rPr>
              <w:t xml:space="preserve"> leurs</w:t>
            </w:r>
            <w:r w:rsidR="00041805" w:rsidRPr="005267C9">
              <w:rPr>
                <w:spacing w:val="-1"/>
                <w:w w:val="90"/>
                <w:lang w:val="fr-CA"/>
              </w:rPr>
              <w:t xml:space="preserve"> employés</w:t>
            </w:r>
            <w:r w:rsidRPr="005267C9">
              <w:rPr>
                <w:w w:val="90"/>
                <w:lang w:val="fr-CA"/>
              </w:rPr>
              <w:t xml:space="preserve"> et les</w:t>
            </w:r>
            <w:r w:rsidRPr="005267C9">
              <w:rPr>
                <w:spacing w:val="-1"/>
                <w:w w:val="90"/>
                <w:lang w:val="fr-CA"/>
              </w:rPr>
              <w:t xml:space="preserve"> autres personnes</w:t>
            </w:r>
            <w:r w:rsidRPr="005267C9">
              <w:rPr>
                <w:w w:val="90"/>
                <w:lang w:val="fr-CA"/>
              </w:rPr>
              <w:t xml:space="preserve"> dans le milieu de travail.</w:t>
            </w:r>
          </w:p>
          <w:p w:rsidR="001C10B2" w:rsidRPr="005267C9" w:rsidRDefault="001C10B2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Il incombe également aux</w:t>
            </w:r>
            <w:r w:rsidRPr="005267C9">
              <w:rPr>
                <w:spacing w:val="-1"/>
                <w:w w:val="90"/>
                <w:lang w:val="fr-CA"/>
              </w:rPr>
              <w:t xml:space="preserve"> gestionnaires de</w:t>
            </w:r>
            <w:r w:rsidRPr="005267C9">
              <w:rPr>
                <w:w w:val="90"/>
                <w:lang w:val="fr-CA"/>
              </w:rPr>
              <w:t xml:space="preserve"> veiller à ce que les</w:t>
            </w:r>
            <w:r w:rsidRPr="005267C9">
              <w:rPr>
                <w:spacing w:val="-1"/>
                <w:w w:val="90"/>
                <w:lang w:val="fr-CA"/>
              </w:rPr>
              <w:t xml:space="preserve"> droits de</w:t>
            </w:r>
            <w:r w:rsidRPr="005267C9">
              <w:rPr>
                <w:w w:val="90"/>
                <w:lang w:val="fr-CA"/>
              </w:rPr>
              <w:t xml:space="preserve">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intimé et</w:t>
            </w:r>
            <w:r w:rsidRPr="005267C9">
              <w:rPr>
                <w:spacing w:val="-1"/>
                <w:w w:val="90"/>
                <w:lang w:val="fr-CA"/>
              </w:rPr>
              <w:t xml:space="preserve"> du</w:t>
            </w:r>
            <w:r w:rsidRPr="005267C9">
              <w:rPr>
                <w:w w:val="90"/>
                <w:lang w:val="fr-CA"/>
              </w:rPr>
              <w:t xml:space="preserve"> plaignant</w:t>
            </w:r>
            <w:r w:rsidR="00041805" w:rsidRPr="005267C9">
              <w:rPr>
                <w:spacing w:val="-1"/>
                <w:w w:val="90"/>
                <w:lang w:val="fr-CA"/>
              </w:rPr>
              <w:t xml:space="preserve"> impliqués</w:t>
            </w:r>
            <w:r w:rsidR="00041805" w:rsidRPr="005267C9">
              <w:rPr>
                <w:w w:val="90"/>
                <w:lang w:val="fr-CA"/>
              </w:rPr>
              <w:t xml:space="preserve"> dans</w:t>
            </w:r>
            <w:r w:rsidRPr="005267C9">
              <w:rPr>
                <w:w w:val="90"/>
                <w:lang w:val="fr-CA"/>
              </w:rPr>
              <w:t xml:space="preserve"> un incident de</w:t>
            </w:r>
            <w:r w:rsidRPr="005267C9">
              <w:rPr>
                <w:spacing w:val="-1"/>
                <w:w w:val="90"/>
                <w:lang w:val="fr-CA"/>
              </w:rPr>
              <w:t xml:space="preserve"> harcèlement soient</w:t>
            </w:r>
            <w:r w:rsidRPr="005267C9">
              <w:rPr>
                <w:w w:val="90"/>
                <w:lang w:val="fr-CA"/>
              </w:rPr>
              <w:t xml:space="preserve"> protégés. Des</w:t>
            </w:r>
            <w:r w:rsidRPr="005267C9">
              <w:rPr>
                <w:spacing w:val="-1"/>
                <w:w w:val="90"/>
                <w:lang w:val="fr-CA"/>
              </w:rPr>
              <w:t xml:space="preserve"> procédures</w:t>
            </w:r>
            <w:r w:rsidRPr="005267C9">
              <w:rPr>
                <w:w w:val="90"/>
                <w:lang w:val="fr-CA"/>
              </w:rPr>
              <w:t xml:space="preserve"> justes et équitables</w:t>
            </w:r>
            <w:r w:rsidRPr="005267C9">
              <w:rPr>
                <w:spacing w:val="-1"/>
                <w:w w:val="90"/>
                <w:lang w:val="fr-CA"/>
              </w:rPr>
              <w:t xml:space="preserve"> doivent</w:t>
            </w:r>
            <w:r w:rsidRPr="005267C9">
              <w:rPr>
                <w:w w:val="90"/>
                <w:lang w:val="fr-CA"/>
              </w:rPr>
              <w:t xml:space="preserve"> être garanties pour toutes les</w:t>
            </w:r>
            <w:r w:rsidRPr="005267C9">
              <w:rPr>
                <w:spacing w:val="-1"/>
                <w:w w:val="90"/>
                <w:lang w:val="fr-CA"/>
              </w:rPr>
              <w:t xml:space="preserve"> parties. </w:t>
            </w:r>
          </w:p>
          <w:p w:rsidR="001C10B2" w:rsidRPr="005267C9" w:rsidRDefault="001C10B2" w:rsidP="005267C9">
            <w:pPr>
              <w:pStyle w:val="Heading6"/>
              <w:spacing w:before="0"/>
              <w:ind w:left="72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Enquêteur</w:t>
            </w:r>
          </w:p>
          <w:p w:rsidR="00C46DA4" w:rsidRPr="005267C9" w:rsidRDefault="001C10B2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enquêteur désigné fera</w:t>
            </w:r>
            <w:r w:rsidR="00C46DA4" w:rsidRPr="005267C9">
              <w:rPr>
                <w:w w:val="90"/>
                <w:lang w:val="fr-CA"/>
              </w:rPr>
              <w:t xml:space="preserve"> enquête et traitera toutes les plaintes ou tous les</w:t>
            </w:r>
            <w:r w:rsidR="00691AB6" w:rsidRPr="005267C9">
              <w:rPr>
                <w:w w:val="90"/>
                <w:lang w:val="fr-CA"/>
              </w:rPr>
              <w:t xml:space="preserve"> incidents de harcèlement en milieu de travail d</w:t>
            </w:r>
            <w:r w:rsidR="001F7380" w:rsidRPr="005267C9">
              <w:rPr>
                <w:w w:val="90"/>
                <w:lang w:val="fr-CA"/>
              </w:rPr>
              <w:t>’</w:t>
            </w:r>
            <w:r w:rsidR="00691AB6" w:rsidRPr="005267C9">
              <w:rPr>
                <w:w w:val="90"/>
                <w:lang w:val="fr-CA"/>
              </w:rPr>
              <w:t>une</w:t>
            </w:r>
            <w:r w:rsidR="00C46DA4" w:rsidRPr="005267C9">
              <w:rPr>
                <w:w w:val="90"/>
                <w:lang w:val="fr-CA"/>
              </w:rPr>
              <w:t xml:space="preserve"> manière équitable, respectueuse et opportune. Le nom de la personne ou des personnes impliquées dans un incident de </w:t>
            </w:r>
            <w:r w:rsidR="00691AB6" w:rsidRPr="005267C9">
              <w:rPr>
                <w:w w:val="90"/>
                <w:lang w:val="fr-CA"/>
              </w:rPr>
              <w:t>harcèlement</w:t>
            </w:r>
            <w:r w:rsidR="00C46DA4" w:rsidRPr="005267C9">
              <w:rPr>
                <w:w w:val="90"/>
                <w:lang w:val="fr-CA"/>
              </w:rPr>
              <w:t xml:space="preserve"> ou une description de l</w:t>
            </w:r>
            <w:r w:rsidR="001F7380" w:rsidRPr="005267C9">
              <w:rPr>
                <w:w w:val="90"/>
                <w:lang w:val="fr-CA"/>
              </w:rPr>
              <w:t>’</w:t>
            </w:r>
            <w:r w:rsidR="00C46DA4" w:rsidRPr="005267C9">
              <w:rPr>
                <w:w w:val="90"/>
                <w:lang w:val="fr-CA"/>
              </w:rPr>
              <w:t>incident ne sera pas divulgué à moins qu</w:t>
            </w:r>
            <w:r w:rsidR="001F7380" w:rsidRPr="005267C9">
              <w:rPr>
                <w:w w:val="90"/>
                <w:lang w:val="fr-CA"/>
              </w:rPr>
              <w:t>’</w:t>
            </w:r>
            <w:r w:rsidR="00C46DA4" w:rsidRPr="005267C9">
              <w:rPr>
                <w:w w:val="90"/>
                <w:lang w:val="fr-CA"/>
              </w:rPr>
              <w:t>il ne le soit</w:t>
            </w:r>
            <w:r w:rsidR="001F7380" w:rsidRPr="005267C9">
              <w:rPr>
                <w:w w:val="90"/>
                <w:lang w:val="fr-CA"/>
              </w:rPr>
              <w:t> </w:t>
            </w:r>
            <w:r w:rsidR="00C46DA4" w:rsidRPr="005267C9">
              <w:rPr>
                <w:w w:val="90"/>
                <w:lang w:val="fr-CA"/>
              </w:rPr>
              <w:t>:</w:t>
            </w:r>
          </w:p>
          <w:p w:rsidR="00C2690A" w:rsidRPr="005267C9" w:rsidRDefault="00C2690A" w:rsidP="005267C9">
            <w:pPr>
              <w:ind w:left="720"/>
              <w:rPr>
                <w:w w:val="90"/>
                <w:lang w:val="fr-CA"/>
              </w:rPr>
            </w:pPr>
          </w:p>
          <w:p w:rsidR="00C46DA4" w:rsidRPr="005267C9" w:rsidRDefault="00C46DA4" w:rsidP="005267C9">
            <w:pPr>
              <w:pStyle w:val="ListParagraph"/>
              <w:numPr>
                <w:ilvl w:val="0"/>
                <w:numId w:val="3"/>
              </w:numPr>
              <w:ind w:left="144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Nécessaire pour enquêter sur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incident</w:t>
            </w:r>
          </w:p>
          <w:p w:rsidR="00C46DA4" w:rsidRPr="005267C9" w:rsidRDefault="00C46DA4" w:rsidP="005267C9">
            <w:pPr>
              <w:pStyle w:val="ListParagraph"/>
              <w:numPr>
                <w:ilvl w:val="0"/>
                <w:numId w:val="3"/>
              </w:numPr>
              <w:ind w:left="144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Nécessaire pour prendre des mesures correctives en réponse à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incident</w:t>
            </w:r>
          </w:p>
          <w:p w:rsidR="00C46DA4" w:rsidRPr="005267C9" w:rsidRDefault="00C46DA4" w:rsidP="005267C9">
            <w:pPr>
              <w:pStyle w:val="ListParagraph"/>
              <w:numPr>
                <w:ilvl w:val="0"/>
                <w:numId w:val="3"/>
              </w:numPr>
              <w:ind w:left="144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Exigé par la loi</w:t>
            </w:r>
          </w:p>
          <w:p w:rsidR="001A155E" w:rsidRPr="005267C9" w:rsidRDefault="001A155E" w:rsidP="005267C9">
            <w:pPr>
              <w:pStyle w:val="Heading6"/>
              <w:spacing w:before="0"/>
              <w:ind w:left="72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Employés</w:t>
            </w:r>
          </w:p>
          <w:p w:rsidR="00AD30B9" w:rsidRPr="005267C9" w:rsidRDefault="001A155E" w:rsidP="005267C9">
            <w:pPr>
              <w:ind w:left="720"/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Les employés</w:t>
            </w:r>
            <w:r w:rsidR="00A656FF" w:rsidRPr="005267C9">
              <w:rPr>
                <w:w w:val="90"/>
                <w:lang w:val="fr-CA"/>
              </w:rPr>
              <w:t xml:space="preserve"> en milieu de travail ont l</w:t>
            </w:r>
            <w:r w:rsidR="001F7380" w:rsidRPr="005267C9">
              <w:rPr>
                <w:w w:val="90"/>
                <w:lang w:val="fr-CA"/>
              </w:rPr>
              <w:t>’</w:t>
            </w:r>
            <w:r w:rsidR="00A656FF" w:rsidRPr="005267C9">
              <w:rPr>
                <w:w w:val="90"/>
                <w:lang w:val="fr-CA"/>
              </w:rPr>
              <w:t>obligation de signaler une situation de harcèlement dès que les</w:t>
            </w:r>
            <w:r w:rsidR="003B2CC4" w:rsidRPr="005267C9">
              <w:rPr>
                <w:w w:val="90"/>
                <w:lang w:val="fr-CA"/>
              </w:rPr>
              <w:t xml:space="preserve"> circonstances le permettent. Cela doit être fait par écrit. </w:t>
            </w:r>
          </w:p>
          <w:p w:rsidR="008660EC" w:rsidRPr="005267C9" w:rsidRDefault="008660EC" w:rsidP="005267C9">
            <w:pPr>
              <w:ind w:left="1440"/>
              <w:rPr>
                <w:b/>
                <w:w w:val="90"/>
                <w:lang w:val="fr-CA"/>
              </w:rPr>
            </w:pPr>
            <w:r w:rsidRPr="005267C9">
              <w:rPr>
                <w:b/>
                <w:w w:val="90"/>
                <w:lang w:val="fr-CA"/>
              </w:rPr>
              <w:t>Plaignants</w:t>
            </w:r>
            <w:r w:rsidR="001F7380" w:rsidRPr="005267C9">
              <w:rPr>
                <w:b/>
                <w:w w:val="90"/>
                <w:lang w:val="fr-CA"/>
              </w:rPr>
              <w:t> </w:t>
            </w:r>
            <w:r w:rsidRPr="005267C9">
              <w:rPr>
                <w:b/>
                <w:w w:val="90"/>
                <w:lang w:val="fr-CA"/>
              </w:rPr>
              <w:t>:</w:t>
            </w:r>
          </w:p>
          <w:p w:rsidR="008660EC" w:rsidRPr="005267C9" w:rsidRDefault="001F7380" w:rsidP="005267C9">
            <w:pPr>
              <w:pStyle w:val="ListParagraph"/>
              <w:numPr>
                <w:ilvl w:val="0"/>
                <w:numId w:val="8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De</w:t>
            </w:r>
            <w:r w:rsidR="008660EC" w:rsidRPr="005267C9">
              <w:rPr>
                <w:w w:val="90"/>
                <w:lang w:val="fr-CA"/>
              </w:rPr>
              <w:t xml:space="preserve"> faire connaître immédiatement, si possible, leur désapprobation ou leur malaise à l</w:t>
            </w:r>
            <w:r w:rsidRPr="005267C9">
              <w:rPr>
                <w:w w:val="90"/>
                <w:lang w:val="fr-CA"/>
              </w:rPr>
              <w:t>’</w:t>
            </w:r>
            <w:r w:rsidR="008660EC" w:rsidRPr="005267C9">
              <w:rPr>
                <w:w w:val="90"/>
                <w:lang w:val="fr-CA"/>
              </w:rPr>
              <w:t>intimé</w:t>
            </w:r>
            <w:r w:rsidRPr="005267C9">
              <w:rPr>
                <w:w w:val="90"/>
                <w:lang w:val="fr-CA"/>
              </w:rPr>
              <w:t> </w:t>
            </w:r>
            <w:r w:rsidR="008660EC" w:rsidRPr="005267C9">
              <w:rPr>
                <w:w w:val="90"/>
                <w:lang w:val="fr-CA"/>
              </w:rPr>
              <w:t>;</w:t>
            </w:r>
          </w:p>
          <w:p w:rsidR="008660EC" w:rsidRPr="005267C9" w:rsidRDefault="001F7380" w:rsidP="005267C9">
            <w:pPr>
              <w:pStyle w:val="ListParagraph"/>
              <w:numPr>
                <w:ilvl w:val="0"/>
                <w:numId w:val="8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De</w:t>
            </w:r>
            <w:r w:rsidR="008660EC" w:rsidRPr="005267C9">
              <w:rPr>
                <w:w w:val="90"/>
                <w:lang w:val="fr-CA"/>
              </w:rPr>
              <w:t xml:space="preserve"> suivre toutes les procédures prévues par le présent Code de pratiques</w:t>
            </w:r>
            <w:r w:rsidRPr="005267C9">
              <w:rPr>
                <w:w w:val="90"/>
                <w:lang w:val="fr-CA"/>
              </w:rPr>
              <w:t> </w:t>
            </w:r>
            <w:r w:rsidR="00C2690A" w:rsidRPr="005267C9">
              <w:rPr>
                <w:w w:val="90"/>
                <w:lang w:val="fr-CA"/>
              </w:rPr>
              <w:t>;</w:t>
            </w:r>
          </w:p>
          <w:p w:rsidR="008660EC" w:rsidRPr="005267C9" w:rsidRDefault="001F7380" w:rsidP="005267C9">
            <w:pPr>
              <w:pStyle w:val="ListParagraph"/>
              <w:numPr>
                <w:ilvl w:val="0"/>
                <w:numId w:val="8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Coopérer</w:t>
            </w:r>
            <w:r w:rsidR="008660EC" w:rsidRPr="005267C9">
              <w:rPr>
                <w:w w:val="90"/>
                <w:lang w:val="fr-CA"/>
              </w:rPr>
              <w:t xml:space="preserve"> avec toutes les personnes responsables de l</w:t>
            </w:r>
            <w:r w:rsidRPr="005267C9">
              <w:rPr>
                <w:w w:val="90"/>
                <w:lang w:val="fr-CA"/>
              </w:rPr>
              <w:t>’</w:t>
            </w:r>
            <w:r w:rsidR="008660EC" w:rsidRPr="005267C9">
              <w:rPr>
                <w:w w:val="90"/>
                <w:lang w:val="fr-CA"/>
              </w:rPr>
              <w:t>enquête sur la plainte</w:t>
            </w:r>
            <w:r w:rsidRPr="005267C9">
              <w:rPr>
                <w:w w:val="90"/>
                <w:lang w:val="fr-CA"/>
              </w:rPr>
              <w:t> </w:t>
            </w:r>
            <w:r w:rsidR="008660EC" w:rsidRPr="005267C9">
              <w:rPr>
                <w:w w:val="90"/>
                <w:lang w:val="fr-CA"/>
              </w:rPr>
              <w:t>;</w:t>
            </w:r>
            <w:r w:rsidR="0029186C" w:rsidRPr="005267C9">
              <w:rPr>
                <w:w w:val="90"/>
                <w:lang w:val="fr-CA"/>
              </w:rPr>
              <w:t xml:space="preserve"> et</w:t>
            </w:r>
          </w:p>
          <w:p w:rsidR="008660EC" w:rsidRPr="005267C9" w:rsidRDefault="001F7380" w:rsidP="005267C9">
            <w:pPr>
              <w:pStyle w:val="ListParagraph"/>
              <w:numPr>
                <w:ilvl w:val="0"/>
                <w:numId w:val="8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Maintenir</w:t>
            </w:r>
            <w:r w:rsidR="008660EC" w:rsidRPr="005267C9">
              <w:rPr>
                <w:w w:val="90"/>
                <w:lang w:val="fr-CA"/>
              </w:rPr>
              <w:t xml:space="preserve"> la confidentialité </w:t>
            </w:r>
          </w:p>
          <w:p w:rsidR="0029186C" w:rsidRPr="005267C9" w:rsidRDefault="0029186C" w:rsidP="005267C9">
            <w:pPr>
              <w:ind w:left="1440"/>
              <w:rPr>
                <w:b/>
                <w:w w:val="90"/>
                <w:lang w:val="fr-CA"/>
              </w:rPr>
            </w:pPr>
            <w:r w:rsidRPr="005267C9">
              <w:rPr>
                <w:b/>
                <w:w w:val="90"/>
                <w:lang w:val="fr-CA"/>
              </w:rPr>
              <w:t>Répondants</w:t>
            </w:r>
            <w:r w:rsidR="001F7380" w:rsidRPr="005267C9">
              <w:rPr>
                <w:b/>
                <w:w w:val="90"/>
                <w:lang w:val="fr-CA"/>
              </w:rPr>
              <w:t> </w:t>
            </w:r>
            <w:r w:rsidRPr="005267C9">
              <w:rPr>
                <w:b/>
                <w:w w:val="90"/>
                <w:lang w:val="fr-CA"/>
              </w:rPr>
              <w:t>:</w:t>
            </w:r>
          </w:p>
          <w:p w:rsidR="0029186C" w:rsidRPr="005267C9" w:rsidRDefault="001F7380" w:rsidP="005267C9">
            <w:pPr>
              <w:pStyle w:val="ListParagraph"/>
              <w:numPr>
                <w:ilvl w:val="0"/>
                <w:numId w:val="9"/>
              </w:numPr>
              <w:rPr>
                <w:b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De</w:t>
            </w:r>
            <w:r w:rsidR="0029186C" w:rsidRPr="005267C9">
              <w:rPr>
                <w:w w:val="90"/>
                <w:lang w:val="fr-CA"/>
              </w:rPr>
              <w:t xml:space="preserve"> suivre toutes les procédures prévues par le Code de</w:t>
            </w:r>
            <w:r w:rsidR="00C2690A" w:rsidRPr="005267C9">
              <w:rPr>
                <w:w w:val="90"/>
                <w:lang w:val="fr-CA"/>
              </w:rPr>
              <w:t xml:space="preserve"> pratiques</w:t>
            </w:r>
            <w:r w:rsidRPr="005267C9">
              <w:rPr>
                <w:w w:val="90"/>
                <w:lang w:val="fr-CA"/>
              </w:rPr>
              <w:t> </w:t>
            </w:r>
            <w:r w:rsidR="00C2690A" w:rsidRPr="005267C9">
              <w:rPr>
                <w:w w:val="90"/>
                <w:lang w:val="fr-CA"/>
              </w:rPr>
              <w:t>;</w:t>
            </w:r>
          </w:p>
          <w:p w:rsidR="0029186C" w:rsidRPr="005267C9" w:rsidRDefault="001F7380" w:rsidP="005267C9">
            <w:pPr>
              <w:pStyle w:val="ListParagraph"/>
              <w:numPr>
                <w:ilvl w:val="0"/>
                <w:numId w:val="9"/>
              </w:numPr>
              <w:rPr>
                <w:b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Coopérer</w:t>
            </w:r>
            <w:r w:rsidR="0029186C" w:rsidRPr="005267C9">
              <w:rPr>
                <w:w w:val="90"/>
                <w:lang w:val="fr-CA"/>
              </w:rPr>
              <w:t xml:space="preserve"> avec toutes les personnes responsables de l</w:t>
            </w:r>
            <w:r w:rsidRPr="005267C9">
              <w:rPr>
                <w:w w:val="90"/>
                <w:lang w:val="fr-CA"/>
              </w:rPr>
              <w:t>’</w:t>
            </w:r>
            <w:r w:rsidR="0029186C" w:rsidRPr="005267C9">
              <w:rPr>
                <w:w w:val="90"/>
                <w:lang w:val="fr-CA"/>
              </w:rPr>
              <w:t>enquête sur la plainte</w:t>
            </w:r>
            <w:r w:rsidRPr="005267C9">
              <w:rPr>
                <w:w w:val="90"/>
                <w:lang w:val="fr-CA"/>
              </w:rPr>
              <w:t> </w:t>
            </w:r>
            <w:r w:rsidR="0029186C" w:rsidRPr="005267C9">
              <w:rPr>
                <w:w w:val="90"/>
                <w:lang w:val="fr-CA"/>
              </w:rPr>
              <w:t>; et</w:t>
            </w:r>
          </w:p>
          <w:p w:rsidR="0029186C" w:rsidRPr="005267C9" w:rsidRDefault="001F7380" w:rsidP="005267C9">
            <w:pPr>
              <w:pStyle w:val="ListParagraph"/>
              <w:numPr>
                <w:ilvl w:val="0"/>
                <w:numId w:val="9"/>
              </w:num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Maintenir</w:t>
            </w:r>
            <w:r w:rsidR="0029186C" w:rsidRPr="005267C9">
              <w:rPr>
                <w:w w:val="90"/>
                <w:lang w:val="fr-CA"/>
              </w:rPr>
              <w:t xml:space="preserve"> la confidentialité</w:t>
            </w:r>
          </w:p>
          <w:p w:rsidR="0029186C" w:rsidRPr="005267C9" w:rsidRDefault="0029186C" w:rsidP="005267C9">
            <w:pPr>
              <w:ind w:left="1440"/>
              <w:rPr>
                <w:b/>
                <w:w w:val="90"/>
                <w:lang w:val="fr-CA"/>
              </w:rPr>
            </w:pPr>
            <w:r w:rsidRPr="005267C9">
              <w:rPr>
                <w:b/>
                <w:w w:val="90"/>
                <w:lang w:val="fr-CA"/>
              </w:rPr>
              <w:t>Témoins</w:t>
            </w:r>
            <w:r w:rsidR="001F7380" w:rsidRPr="005267C9">
              <w:rPr>
                <w:b/>
                <w:w w:val="90"/>
                <w:lang w:val="fr-CA"/>
              </w:rPr>
              <w:t> </w:t>
            </w:r>
            <w:r w:rsidRPr="005267C9">
              <w:rPr>
                <w:b/>
                <w:w w:val="90"/>
                <w:lang w:val="fr-CA"/>
              </w:rPr>
              <w:t>:</w:t>
            </w:r>
          </w:p>
          <w:p w:rsidR="0029186C" w:rsidRPr="005267C9" w:rsidRDefault="001F7380" w:rsidP="005267C9">
            <w:pPr>
              <w:pStyle w:val="ListParagraph"/>
              <w:numPr>
                <w:ilvl w:val="0"/>
                <w:numId w:val="10"/>
              </w:numPr>
              <w:rPr>
                <w:b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Rencontrer</w:t>
            </w:r>
            <w:r w:rsidR="0029186C" w:rsidRPr="005267C9">
              <w:rPr>
                <w:w w:val="90"/>
                <w:lang w:val="fr-CA"/>
              </w:rPr>
              <w:t xml:space="preserve"> l</w:t>
            </w:r>
            <w:r w:rsidRPr="005267C9">
              <w:rPr>
                <w:w w:val="90"/>
                <w:lang w:val="fr-CA"/>
              </w:rPr>
              <w:t>’</w:t>
            </w:r>
            <w:r w:rsidR="0029186C" w:rsidRPr="005267C9">
              <w:rPr>
                <w:w w:val="90"/>
                <w:lang w:val="fr-CA"/>
              </w:rPr>
              <w:t>enquêteur et collaborer avec toutes les personnes responsables de l</w:t>
            </w:r>
            <w:r w:rsidRPr="005267C9">
              <w:rPr>
                <w:w w:val="90"/>
                <w:lang w:val="fr-CA"/>
              </w:rPr>
              <w:t>’</w:t>
            </w:r>
            <w:r w:rsidR="0029186C" w:rsidRPr="005267C9">
              <w:rPr>
                <w:w w:val="90"/>
                <w:lang w:val="fr-CA"/>
              </w:rPr>
              <w:t>enquête sur la plainte</w:t>
            </w:r>
            <w:r w:rsidRPr="005267C9">
              <w:rPr>
                <w:w w:val="90"/>
                <w:lang w:val="fr-CA"/>
              </w:rPr>
              <w:t> </w:t>
            </w:r>
            <w:r w:rsidR="0029186C" w:rsidRPr="005267C9">
              <w:rPr>
                <w:w w:val="90"/>
                <w:lang w:val="fr-CA"/>
              </w:rPr>
              <w:t>; et</w:t>
            </w:r>
          </w:p>
          <w:p w:rsidR="0029186C" w:rsidRPr="005267C9" w:rsidRDefault="001F7380" w:rsidP="005267C9">
            <w:pPr>
              <w:pStyle w:val="ListParagraph"/>
              <w:numPr>
                <w:ilvl w:val="0"/>
                <w:numId w:val="10"/>
              </w:numPr>
              <w:rPr>
                <w:b/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Préserver</w:t>
            </w:r>
            <w:r w:rsidR="0029186C" w:rsidRPr="005267C9">
              <w:rPr>
                <w:w w:val="90"/>
                <w:lang w:val="fr-CA"/>
              </w:rPr>
              <w:t xml:space="preserve"> la confidentialité de l</w:t>
            </w:r>
            <w:r w:rsidRPr="005267C9">
              <w:rPr>
                <w:w w:val="90"/>
                <w:lang w:val="fr-CA"/>
              </w:rPr>
              <w:t>’</w:t>
            </w:r>
            <w:r w:rsidR="0029186C" w:rsidRPr="005267C9">
              <w:rPr>
                <w:w w:val="90"/>
                <w:lang w:val="fr-CA"/>
              </w:rPr>
              <w:t xml:space="preserve">enquête </w:t>
            </w:r>
          </w:p>
        </w:tc>
      </w:tr>
      <w:tr w:rsidR="00986393" w:rsidRPr="00810CD0" w:rsidTr="005267C9">
        <w:trPr>
          <w:trHeight w:val="990"/>
        </w:trPr>
        <w:tc>
          <w:tcPr>
            <w:tcW w:w="8930" w:type="dxa"/>
          </w:tcPr>
          <w:p w:rsidR="00580390" w:rsidRPr="005267C9" w:rsidRDefault="000A2C92" w:rsidP="005267C9">
            <w:pPr>
              <w:pStyle w:val="Heading5"/>
              <w:spacing w:before="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Mesures correctives</w:t>
            </w:r>
          </w:p>
          <w:p w:rsidR="001C10B2" w:rsidRPr="005267C9" w:rsidRDefault="001C10B2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Les résultats d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>une enquête seront fournis par écrit aux employés concernés par l</w:t>
            </w:r>
            <w:r w:rsidR="001F7380" w:rsidRPr="005267C9">
              <w:rPr>
                <w:w w:val="90"/>
                <w:lang w:val="fr-CA"/>
              </w:rPr>
              <w:t>’</w:t>
            </w:r>
            <w:r w:rsidRPr="005267C9">
              <w:rPr>
                <w:w w:val="90"/>
                <w:lang w:val="fr-CA"/>
              </w:rPr>
              <w:t xml:space="preserve">administrateur ou son représentant désigné. </w:t>
            </w:r>
          </w:p>
          <w:p w:rsidR="001C10B2" w:rsidRPr="005267C9" w:rsidRDefault="00580390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 xml:space="preserve">Toutes les mesures identifiées pour atténuer le </w:t>
            </w:r>
            <w:r w:rsidR="00691AB6" w:rsidRPr="005267C9">
              <w:rPr>
                <w:w w:val="90"/>
                <w:lang w:val="fr-CA"/>
              </w:rPr>
              <w:t>harcèlement</w:t>
            </w:r>
            <w:r w:rsidRPr="005267C9">
              <w:rPr>
                <w:w w:val="90"/>
                <w:lang w:val="fr-CA"/>
              </w:rPr>
              <w:t xml:space="preserve"> en</w:t>
            </w:r>
            <w:r w:rsidR="00691AB6" w:rsidRPr="005267C9">
              <w:rPr>
                <w:w w:val="90"/>
                <w:lang w:val="fr-CA"/>
              </w:rPr>
              <w:t xml:space="preserve"> milieu de travail doivent être </w:t>
            </w:r>
            <w:r w:rsidR="00875303" w:rsidRPr="005267C9">
              <w:rPr>
                <w:w w:val="90"/>
                <w:lang w:val="fr-CA"/>
              </w:rPr>
              <w:t>affichées sur les babillards des employés s</w:t>
            </w:r>
            <w:r w:rsidR="001F7380" w:rsidRPr="005267C9">
              <w:rPr>
                <w:w w:val="90"/>
                <w:lang w:val="fr-CA"/>
              </w:rPr>
              <w:t>’</w:t>
            </w:r>
            <w:r w:rsidR="00875303" w:rsidRPr="005267C9">
              <w:rPr>
                <w:w w:val="90"/>
                <w:lang w:val="fr-CA"/>
              </w:rPr>
              <w:t>il y a des procédures nouvelles ou révisées à suivre.</w:t>
            </w:r>
          </w:p>
          <w:p w:rsidR="001C10B2" w:rsidRPr="005267C9" w:rsidRDefault="001C10B2" w:rsidP="005267C9">
            <w:pPr>
              <w:rPr>
                <w:w w:val="90"/>
                <w:lang w:val="fr-CA"/>
              </w:rPr>
            </w:pPr>
            <w:r w:rsidRPr="005267C9">
              <w:rPr>
                <w:spacing w:val="-1"/>
                <w:w w:val="90"/>
                <w:lang w:val="fr-CA"/>
              </w:rPr>
              <w:t>Le harcèlement</w:t>
            </w:r>
            <w:r w:rsidRPr="005267C9">
              <w:rPr>
                <w:w w:val="90"/>
                <w:lang w:val="fr-CA"/>
              </w:rPr>
              <w:t xml:space="preserve"> sur le lieu de travail constitue une infraction</w:t>
            </w:r>
            <w:r w:rsidRPr="005267C9">
              <w:rPr>
                <w:spacing w:val="-1"/>
                <w:w w:val="90"/>
                <w:lang w:val="fr-CA"/>
              </w:rPr>
              <w:t xml:space="preserve"> disciplinaire</w:t>
            </w:r>
            <w:r w:rsidR="00E80BA7" w:rsidRPr="005267C9">
              <w:rPr>
                <w:w w:val="90"/>
                <w:lang w:val="fr-CA"/>
              </w:rPr>
              <w:t xml:space="preserve"> et doit</w:t>
            </w:r>
            <w:r w:rsidRPr="005267C9">
              <w:rPr>
                <w:w w:val="90"/>
                <w:lang w:val="fr-CA"/>
              </w:rPr>
              <w:t xml:space="preserve"> être traité</w:t>
            </w:r>
            <w:r w:rsidRPr="005267C9">
              <w:rPr>
                <w:spacing w:val="-1"/>
                <w:w w:val="90"/>
                <w:lang w:val="fr-CA"/>
              </w:rPr>
              <w:t xml:space="preserve"> de façon appropriée.</w:t>
            </w:r>
          </w:p>
          <w:p w:rsidR="001C10B2" w:rsidRPr="005267C9" w:rsidRDefault="001C10B2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>Les services du FEPA peuvent être offerts aux employés touchés.</w:t>
            </w:r>
          </w:p>
          <w:p w:rsidR="00580390" w:rsidRPr="005267C9" w:rsidRDefault="000A2C92" w:rsidP="005267C9">
            <w:pPr>
              <w:pStyle w:val="Heading5"/>
              <w:spacing w:before="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Formation</w:t>
            </w:r>
          </w:p>
          <w:p w:rsidR="00986393" w:rsidRPr="005267C9" w:rsidRDefault="00875303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 xml:space="preserve"> Tous les employés doivent recevoir une formation sur le Code de pratiques au début de leur emploi, annuellement, et si des mises à jour sont apportées au Code. Ces dossiers de formation seront conservés dans les dossiers des employés</w:t>
            </w:r>
            <w:r w:rsidR="00580390" w:rsidRPr="005267C9">
              <w:rPr>
                <w:w w:val="90"/>
                <w:lang w:val="fr-CA"/>
              </w:rPr>
              <w:t xml:space="preserve"> pendant trois ans. </w:t>
            </w:r>
          </w:p>
        </w:tc>
      </w:tr>
      <w:tr w:rsidR="00986393" w:rsidRPr="00810CD0" w:rsidTr="005267C9">
        <w:trPr>
          <w:trHeight w:val="331"/>
        </w:trPr>
        <w:tc>
          <w:tcPr>
            <w:tcW w:w="8930" w:type="dxa"/>
            <w:vAlign w:val="bottom"/>
          </w:tcPr>
          <w:p w:rsidR="00986393" w:rsidRPr="005267C9" w:rsidRDefault="00922A30" w:rsidP="005267C9">
            <w:pPr>
              <w:pStyle w:val="Heading5"/>
              <w:spacing w:before="0"/>
              <w:rPr>
                <w:b/>
                <w:color w:val="000000" w:themeColor="text1"/>
                <w:w w:val="90"/>
                <w:lang w:val="fr-CA"/>
              </w:rPr>
            </w:pPr>
            <w:r w:rsidRPr="005267C9">
              <w:rPr>
                <w:b/>
                <w:color w:val="000000" w:themeColor="text1"/>
                <w:w w:val="90"/>
                <w:lang w:val="fr-CA"/>
              </w:rPr>
              <w:t>Revue</w:t>
            </w:r>
          </w:p>
          <w:p w:rsidR="00922A30" w:rsidRPr="005267C9" w:rsidRDefault="001C10B2" w:rsidP="005267C9">
            <w:pPr>
              <w:rPr>
                <w:w w:val="90"/>
                <w:lang w:val="fr-CA"/>
              </w:rPr>
            </w:pPr>
            <w:r w:rsidRPr="005267C9">
              <w:rPr>
                <w:w w:val="90"/>
                <w:lang w:val="fr-CA"/>
              </w:rPr>
              <w:t xml:space="preserve">Le présent code de pratiques </w:t>
            </w:r>
            <w:r w:rsidR="00986393" w:rsidRPr="005267C9">
              <w:rPr>
                <w:w w:val="90"/>
                <w:lang w:val="fr-CA"/>
              </w:rPr>
              <w:t>sera révisé annuellement</w:t>
            </w:r>
            <w:r w:rsidR="00922A30" w:rsidRPr="005267C9">
              <w:rPr>
                <w:w w:val="90"/>
                <w:lang w:val="fr-CA"/>
              </w:rPr>
              <w:t xml:space="preserve"> et/ou s</w:t>
            </w:r>
            <w:r w:rsidR="001F7380" w:rsidRPr="005267C9">
              <w:rPr>
                <w:w w:val="90"/>
                <w:lang w:val="fr-CA"/>
              </w:rPr>
              <w:t>’</w:t>
            </w:r>
            <w:r w:rsidR="00922A30" w:rsidRPr="005267C9">
              <w:rPr>
                <w:w w:val="90"/>
                <w:lang w:val="fr-CA"/>
              </w:rPr>
              <w:t>il y a un changement dans les conditions au lieu d</w:t>
            </w:r>
            <w:r w:rsidR="001F7380" w:rsidRPr="005267C9">
              <w:rPr>
                <w:w w:val="90"/>
                <w:lang w:val="fr-CA"/>
              </w:rPr>
              <w:t>’</w:t>
            </w:r>
            <w:r w:rsidR="00922A30" w:rsidRPr="005267C9">
              <w:rPr>
                <w:w w:val="90"/>
                <w:lang w:val="fr-CA"/>
              </w:rPr>
              <w:t>affectation et/ou sur ordre d</w:t>
            </w:r>
            <w:r w:rsidR="001F7380" w:rsidRPr="005267C9">
              <w:rPr>
                <w:w w:val="90"/>
                <w:lang w:val="fr-CA"/>
              </w:rPr>
              <w:t>’</w:t>
            </w:r>
            <w:r w:rsidR="00922A30" w:rsidRPr="005267C9">
              <w:rPr>
                <w:w w:val="90"/>
                <w:lang w:val="fr-CA"/>
              </w:rPr>
              <w:t>un agent.</w:t>
            </w:r>
          </w:p>
        </w:tc>
      </w:tr>
    </w:tbl>
    <w:p w:rsidR="00310B6C" w:rsidRPr="001F7380" w:rsidRDefault="00310B6C">
      <w:pPr>
        <w:spacing w:after="160" w:line="259" w:lineRule="auto"/>
        <w:rPr>
          <w:lang w:val="fr-CA"/>
        </w:rPr>
        <w:sectPr w:rsidR="00310B6C" w:rsidRPr="001F7380" w:rsidSect="009359AC">
          <w:pgSz w:w="12240" w:h="15840"/>
          <w:pgMar w:top="709" w:right="1892" w:bottom="568" w:left="1418" w:header="708" w:footer="708" w:gutter="0"/>
          <w:cols w:space="708"/>
          <w:docGrid w:linePitch="360"/>
        </w:sectPr>
      </w:pPr>
    </w:p>
    <w:p w:rsidR="00922A30" w:rsidRPr="001F7380" w:rsidRDefault="004979A4" w:rsidP="009359AC">
      <w:pPr>
        <w:pStyle w:val="Heading1"/>
        <w:ind w:firstLine="720"/>
        <w:jc w:val="left"/>
        <w:rPr>
          <w:lang w:val="fr-CA"/>
        </w:rPr>
      </w:pPr>
      <w:r w:rsidRPr="001F7380">
        <w:rPr>
          <w:lang w:val="fr-CA"/>
        </w:rPr>
        <w:lastRenderedPageBreak/>
        <w:t>Lignes directrices sur le</w:t>
      </w:r>
      <w:r w:rsidR="00D66DBE" w:rsidRPr="001F7380">
        <w:rPr>
          <w:lang w:val="fr-CA"/>
        </w:rPr>
        <w:t xml:space="preserve"> harcèlement</w:t>
      </w:r>
    </w:p>
    <w:p w:rsidR="00922A30" w:rsidRPr="001F7380" w:rsidRDefault="00922A30" w:rsidP="009359AC">
      <w:pPr>
        <w:pStyle w:val="BodyText"/>
        <w:spacing w:after="120"/>
        <w:ind w:left="720"/>
        <w:rPr>
          <w:lang w:val="fr-CA"/>
        </w:rPr>
      </w:pPr>
      <w:r w:rsidRPr="001F7380">
        <w:rPr>
          <w:lang w:val="fr-CA"/>
        </w:rPr>
        <w:t>Lors de l</w:t>
      </w:r>
      <w:r w:rsidR="001F7380">
        <w:rPr>
          <w:lang w:val="fr-CA"/>
        </w:rPr>
        <w:t>’</w:t>
      </w:r>
      <w:r w:rsidRPr="001F7380">
        <w:rPr>
          <w:lang w:val="fr-CA"/>
        </w:rPr>
        <w:t>élaboration des pratiques de travail, des procédures opérationnelles et des programmes de formation du personnel, il faut tenir compte des circonstances particulières propres à chaque secteur d</w:t>
      </w:r>
      <w:r w:rsidR="001F7380">
        <w:rPr>
          <w:lang w:val="fr-CA"/>
        </w:rPr>
        <w:t>’</w:t>
      </w:r>
      <w:r w:rsidRPr="001F7380">
        <w:rPr>
          <w:lang w:val="fr-CA"/>
        </w:rPr>
        <w:t>activité.</w:t>
      </w: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90"/>
        <w:gridCol w:w="5807"/>
      </w:tblGrid>
      <w:tr w:rsidR="00922A30" w:rsidRPr="001F738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922A30" w:rsidRPr="001F7380" w:rsidRDefault="00D66DBE" w:rsidP="00202875">
            <w:pPr>
              <w:pStyle w:val="tablehead"/>
              <w:rPr>
                <w:lang w:val="fr-CA"/>
              </w:rPr>
            </w:pPr>
            <w:bookmarkStart w:id="1" w:name="_Toc427637912"/>
            <w:bookmarkStart w:id="2" w:name="_Toc432302944"/>
            <w:r w:rsidRPr="001F7380">
              <w:rPr>
                <w:lang w:val="fr-CA"/>
              </w:rPr>
              <w:t>Définitions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922A30" w:rsidRPr="001F7380" w:rsidRDefault="00922A30" w:rsidP="00202875">
            <w:pPr>
              <w:pStyle w:val="tablehead"/>
              <w:rPr>
                <w:lang w:val="fr-CA"/>
              </w:rPr>
            </w:pPr>
            <w:r w:rsidRPr="001F7380">
              <w:rPr>
                <w:lang w:val="fr-CA"/>
              </w:rPr>
              <w:t>Détails</w:t>
            </w:r>
          </w:p>
        </w:tc>
      </w:tr>
      <w:tr w:rsidR="00922A30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0" w:rsidRPr="001F7380" w:rsidRDefault="00D66DBE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Harcèlement personnel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0" w:rsidRPr="001F7380" w:rsidRDefault="00D66DBE" w:rsidP="00D66DBE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Tout</w:t>
            </w:r>
            <w:r w:rsidRPr="001F7380">
              <w:rPr>
                <w:spacing w:val="-1"/>
                <w:lang w:val="fr-CA"/>
              </w:rPr>
              <w:t xml:space="preserve"> comportement</w:t>
            </w:r>
            <w:r w:rsidRPr="001F7380">
              <w:rPr>
                <w:lang w:val="fr-CA"/>
              </w:rPr>
              <w:t xml:space="preserve"> répréhensible ou</w:t>
            </w:r>
            <w:r w:rsidRPr="001F7380">
              <w:rPr>
                <w:spacing w:val="-1"/>
                <w:lang w:val="fr-CA"/>
              </w:rPr>
              <w:t xml:space="preserve"> offensant</w:t>
            </w:r>
            <w:r w:rsidRPr="001F7380">
              <w:rPr>
                <w:lang w:val="fr-CA"/>
              </w:rPr>
              <w:t xml:space="preserve"> dont on sait ou dont</w:t>
            </w:r>
            <w:r w:rsidR="0021569F" w:rsidRPr="001F7380">
              <w:rPr>
                <w:lang w:val="fr-CA"/>
              </w:rPr>
              <w:t xml:space="preserve"> on</w:t>
            </w:r>
            <w:r w:rsidRPr="001F7380">
              <w:rPr>
                <w:lang w:val="fr-CA"/>
              </w:rPr>
              <w:t xml:space="preserve"> devrait raisonnablement savoir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est</w:t>
            </w:r>
            <w:r w:rsidRPr="001F7380">
              <w:rPr>
                <w:spacing w:val="-1"/>
                <w:lang w:val="fr-CA"/>
              </w:rPr>
              <w:t xml:space="preserve"> importun. </w:t>
            </w:r>
            <w:r w:rsidRPr="001F7380">
              <w:rPr>
                <w:lang w:val="fr-CA"/>
              </w:rPr>
              <w:t>Il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agit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</w:t>
            </w:r>
            <w:r w:rsidRPr="001F7380">
              <w:rPr>
                <w:spacing w:val="-1"/>
                <w:lang w:val="fr-CA"/>
              </w:rPr>
              <w:t xml:space="preserve"> conduite, d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un</w:t>
            </w:r>
            <w:r w:rsidRPr="001F7380">
              <w:rPr>
                <w:spacing w:val="-1"/>
                <w:lang w:val="fr-CA"/>
              </w:rPr>
              <w:t xml:space="preserve"> commentaire</w:t>
            </w:r>
            <w:r w:rsidRPr="001F7380">
              <w:rPr>
                <w:spacing w:val="1"/>
                <w:lang w:val="fr-CA"/>
              </w:rPr>
              <w:t xml:space="preserve"> ou d</w:t>
            </w:r>
            <w:r w:rsidR="001F7380">
              <w:rPr>
                <w:spacing w:val="1"/>
                <w:lang w:val="fr-CA"/>
              </w:rPr>
              <w:t>’</w:t>
            </w:r>
            <w:r w:rsidRPr="001F7380">
              <w:rPr>
                <w:lang w:val="fr-CA"/>
              </w:rPr>
              <w:t>un étalage répréhensible,</w:t>
            </w:r>
            <w:r w:rsidRPr="001F7380">
              <w:rPr>
                <w:spacing w:val="-1"/>
                <w:lang w:val="fr-CA"/>
              </w:rPr>
              <w:t xml:space="preserve"> ponctuel</w:t>
            </w:r>
            <w:r w:rsidR="0021569F" w:rsidRPr="001F7380">
              <w:rPr>
                <w:lang w:val="fr-CA"/>
              </w:rPr>
              <w:t xml:space="preserve"> ou</w:t>
            </w:r>
            <w:r w:rsidRPr="001F7380">
              <w:rPr>
                <w:lang w:val="fr-CA"/>
              </w:rPr>
              <w:t xml:space="preserve"> continu</w:t>
            </w:r>
            <w:r w:rsidRPr="001F7380">
              <w:rPr>
                <w:spacing w:val="-1"/>
                <w:lang w:val="fr-CA"/>
              </w:rPr>
              <w:t>,</w:t>
            </w:r>
            <w:r w:rsidRPr="001F7380">
              <w:rPr>
                <w:lang w:val="fr-CA"/>
              </w:rPr>
              <w:t xml:space="preserve"> qui rabaisse</w:t>
            </w:r>
            <w:r w:rsidRPr="001F7380">
              <w:rPr>
                <w:spacing w:val="-1"/>
                <w:lang w:val="fr-CA"/>
              </w:rPr>
              <w:t>,</w:t>
            </w:r>
            <w:r w:rsidRPr="001F7380">
              <w:rPr>
                <w:lang w:val="fr-CA"/>
              </w:rPr>
              <w:t xml:space="preserve"> rabaisse ou humilie une personne ou lui</w:t>
            </w:r>
            <w:r w:rsidRPr="001F7380">
              <w:rPr>
                <w:spacing w:val="-1"/>
                <w:lang w:val="fr-CA"/>
              </w:rPr>
              <w:t xml:space="preserve"> cause de 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humiliation ou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embarras</w:t>
            </w:r>
            <w:r w:rsidRPr="001F7380">
              <w:rPr>
                <w:lang w:val="fr-CA"/>
              </w:rPr>
              <w:t xml:space="preserve"> personnel.</w:t>
            </w:r>
          </w:p>
        </w:tc>
      </w:tr>
      <w:bookmarkEnd w:id="1"/>
      <w:bookmarkEnd w:id="2"/>
      <w:tr w:rsidR="00922A30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0" w:rsidRPr="001F7380" w:rsidRDefault="00D66DBE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Harcèlement sexuel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BE" w:rsidRPr="001F7380" w:rsidRDefault="00D66DBE" w:rsidP="00D66DBE">
            <w:pPr>
              <w:spacing w:before="120"/>
              <w:rPr>
                <w:lang w:val="fr-CA"/>
              </w:rPr>
            </w:pPr>
            <w:r w:rsidRPr="001F7380">
              <w:rPr>
                <w:lang w:val="fr-CA"/>
              </w:rPr>
              <w:t>Tout comportement, commentaire, geste ou contact de nature sexuelle,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agisse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seule fois ou</w:t>
            </w:r>
            <w:r w:rsidRPr="001F7380">
              <w:rPr>
                <w:spacing w:val="-2"/>
                <w:lang w:val="fr-CA"/>
              </w:rPr>
              <w:t xml:space="preserve"> d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lang w:val="fr-CA"/>
              </w:rPr>
              <w:t>une série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incidents, 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3"/>
              </w:numPr>
              <w:spacing w:before="120"/>
              <w:rPr>
                <w:lang w:val="fr-CA"/>
              </w:rPr>
            </w:pPr>
            <w:r w:rsidRPr="001F7380">
              <w:rPr>
                <w:lang w:val="fr-CA"/>
              </w:rPr>
              <w:t>Dont</w:t>
            </w:r>
            <w:r w:rsidR="00D66DBE" w:rsidRPr="001F7380">
              <w:rPr>
                <w:lang w:val="fr-CA"/>
              </w:rPr>
              <w:t xml:space="preserve"> on peut raisonnablement s</w:t>
            </w:r>
            <w:r>
              <w:rPr>
                <w:lang w:val="fr-CA"/>
              </w:rPr>
              <w:t>’</w:t>
            </w:r>
            <w:r w:rsidR="00D66DBE" w:rsidRPr="001F7380">
              <w:rPr>
                <w:lang w:val="fr-CA"/>
              </w:rPr>
              <w:t>attendre à ce qu</w:t>
            </w:r>
            <w:r>
              <w:rPr>
                <w:lang w:val="fr-CA"/>
              </w:rPr>
              <w:t>’</w:t>
            </w:r>
            <w:r w:rsidR="00D66DBE" w:rsidRPr="001F7380">
              <w:rPr>
                <w:lang w:val="fr-CA"/>
              </w:rPr>
              <w:t>elle offense ou humilie la victime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 xml:space="preserve">; </w:t>
            </w:r>
            <w:proofErr w:type="gramStart"/>
            <w:r w:rsidR="00D66DBE" w:rsidRPr="001F7380">
              <w:rPr>
                <w:lang w:val="fr-CA"/>
              </w:rPr>
              <w:t>ou</w:t>
            </w:r>
            <w:proofErr w:type="gramEnd"/>
            <w:r w:rsidR="00D66DBE" w:rsidRPr="001F7380">
              <w:rPr>
                <w:lang w:val="fr-CA"/>
              </w:rPr>
              <w:t xml:space="preserve"> 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rPr>
                <w:lang w:val="fr-CA"/>
              </w:rPr>
            </w:pPr>
            <w:r w:rsidRPr="001F7380">
              <w:rPr>
                <w:lang w:val="fr-CA"/>
              </w:rPr>
              <w:t>Qui</w:t>
            </w:r>
            <w:r w:rsidR="00D66DBE" w:rsidRPr="001F7380">
              <w:rPr>
                <w:lang w:val="fr-CA"/>
              </w:rPr>
              <w:t xml:space="preserve"> pourrait raisonnablement être perçu comme imposant une condition de nature sexuelle à l</w:t>
            </w:r>
            <w:r>
              <w:rPr>
                <w:lang w:val="fr-CA"/>
              </w:rPr>
              <w:t>’</w:t>
            </w:r>
            <w:r w:rsidR="00D66DBE" w:rsidRPr="001F7380">
              <w:rPr>
                <w:lang w:val="fr-CA"/>
              </w:rPr>
              <w:t>emploi, une</w:t>
            </w:r>
            <w:r w:rsidR="0021569F" w:rsidRPr="001F7380">
              <w:rPr>
                <w:lang w:val="fr-CA"/>
              </w:rPr>
              <w:t xml:space="preserve"> possibilité de</w:t>
            </w:r>
            <w:r w:rsidR="00D66DBE" w:rsidRPr="001F7380">
              <w:rPr>
                <w:lang w:val="fr-CA"/>
              </w:rPr>
              <w:t xml:space="preserve"> formation ou de promotion, la réception de services ou un contrat.</w:t>
            </w:r>
          </w:p>
          <w:p w:rsidR="00D66DBE" w:rsidRPr="001F7380" w:rsidRDefault="00D66DBE" w:rsidP="00D66DBE">
            <w:pPr>
              <w:rPr>
                <w:lang w:val="fr-CA"/>
              </w:rPr>
            </w:pPr>
            <w:r w:rsidRPr="001F7380">
              <w:rPr>
                <w:lang w:val="fr-CA"/>
              </w:rPr>
              <w:t>Voici quelques</w:t>
            </w:r>
            <w:r w:rsidRPr="001F7380">
              <w:rPr>
                <w:b/>
                <w:lang w:val="fr-CA"/>
              </w:rPr>
              <w:t xml:space="preserve"> exemples</w:t>
            </w:r>
            <w:r w:rsidRPr="001F7380">
              <w:rPr>
                <w:lang w:val="fr-CA"/>
              </w:rPr>
              <w:t xml:space="preserve"> de comportements qui peuvent constituer du harcèlement sexuel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Les</w:t>
            </w:r>
            <w:r w:rsidR="00D66DBE" w:rsidRPr="001F7380">
              <w:rPr>
                <w:lang w:val="fr-CA"/>
              </w:rPr>
              <w:t xml:space="preserve"> attouchements, caresses</w:t>
            </w:r>
            <w:r w:rsidR="00D66DBE" w:rsidRPr="001F7380">
              <w:rPr>
                <w:spacing w:val="-2"/>
                <w:lang w:val="fr-CA"/>
              </w:rPr>
              <w:t xml:space="preserve"> ou</w:t>
            </w:r>
            <w:r w:rsidR="00D66DBE" w:rsidRPr="001F7380">
              <w:rPr>
                <w:lang w:val="fr-CA"/>
              </w:rPr>
              <w:t xml:space="preserve"> regards non désirés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Agression</w:t>
            </w:r>
            <w:r w:rsidR="00D66DBE" w:rsidRPr="001F7380">
              <w:rPr>
                <w:lang w:val="fr-CA"/>
              </w:rPr>
              <w:t xml:space="preserve"> sexuelle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Des</w:t>
            </w:r>
            <w:r w:rsidR="00D66DBE" w:rsidRPr="001F7380">
              <w:rPr>
                <w:lang w:val="fr-CA"/>
              </w:rPr>
              <w:t xml:space="preserve"> demandes de renseignements ou des commentaires sur la vie sexuelle d</w:t>
            </w:r>
            <w:r>
              <w:rPr>
                <w:lang w:val="fr-CA"/>
              </w:rPr>
              <w:t>’</w:t>
            </w:r>
            <w:r w:rsidR="00D66DBE" w:rsidRPr="001F7380">
              <w:rPr>
                <w:lang w:val="fr-CA"/>
              </w:rPr>
              <w:t>une personne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Des</w:t>
            </w:r>
            <w:r w:rsidR="00D66DBE" w:rsidRPr="001F7380">
              <w:rPr>
                <w:lang w:val="fr-CA"/>
              </w:rPr>
              <w:t xml:space="preserve"> appels téléphoniques avec des connotations sexuelles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Les</w:t>
            </w:r>
            <w:r w:rsidR="00D66DBE" w:rsidRPr="001F7380">
              <w:rPr>
                <w:lang w:val="fr-CA"/>
              </w:rPr>
              <w:t xml:space="preserve"> insultes ou les blagues sexistes qui causent de l</w:t>
            </w:r>
            <w:r>
              <w:rPr>
                <w:lang w:val="fr-CA"/>
              </w:rPr>
              <w:t>’</w:t>
            </w:r>
            <w:r w:rsidR="00D66DBE" w:rsidRPr="001F7380">
              <w:rPr>
                <w:lang w:val="fr-CA"/>
              </w:rPr>
              <w:t>embarras</w:t>
            </w:r>
            <w:r w:rsidR="00D66DBE" w:rsidRPr="001F7380">
              <w:rPr>
                <w:spacing w:val="1"/>
                <w:lang w:val="fr-CA"/>
              </w:rPr>
              <w:t xml:space="preserve"> ou de l</w:t>
            </w:r>
            <w:r>
              <w:rPr>
                <w:spacing w:val="1"/>
                <w:lang w:val="fr-CA"/>
              </w:rPr>
              <w:t>’</w:t>
            </w:r>
            <w:r w:rsidR="00D66DBE" w:rsidRPr="001F7380">
              <w:rPr>
                <w:lang w:val="fr-CA"/>
              </w:rPr>
              <w:t>humiliation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</w:t>
            </w:r>
          </w:p>
          <w:p w:rsidR="00D66DBE" w:rsidRPr="001F7380" w:rsidRDefault="001F7380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Invitations</w:t>
            </w:r>
            <w:r w:rsidR="00D66DBE" w:rsidRPr="001F7380">
              <w:rPr>
                <w:lang w:val="fr-CA"/>
              </w:rPr>
              <w:t xml:space="preserve"> sociales ou sexuelles répétées et non désirées</w:t>
            </w:r>
            <w:r>
              <w:rPr>
                <w:lang w:val="fr-CA"/>
              </w:rPr>
              <w:t> </w:t>
            </w:r>
            <w:r w:rsidR="00D66DBE" w:rsidRPr="001F7380">
              <w:rPr>
                <w:lang w:val="fr-CA"/>
              </w:rPr>
              <w:t>; et</w:t>
            </w:r>
          </w:p>
          <w:p w:rsidR="00922A30" w:rsidRPr="001F7380" w:rsidRDefault="00D66DBE" w:rsidP="00D66DBE">
            <w:pPr>
              <w:pStyle w:val="ListParagraph"/>
              <w:numPr>
                <w:ilvl w:val="0"/>
                <w:numId w:val="15"/>
              </w:numPr>
              <w:rPr>
                <w:lang w:val="fr-CA"/>
              </w:rPr>
            </w:pPr>
            <w:r w:rsidRPr="001F7380">
              <w:rPr>
                <w:lang w:val="fr-CA"/>
              </w:rPr>
              <w:t>Concentration ou commentaires inappropriés ou importuns sur les attributs physiques ou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apparence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personne.</w:t>
            </w:r>
          </w:p>
        </w:tc>
      </w:tr>
      <w:tr w:rsidR="00922A30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0" w:rsidRPr="001F7380" w:rsidRDefault="00D66DBE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Environnement de travail empoisonné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D66DBE" w:rsidP="00310B6C">
            <w:pPr>
              <w:spacing w:before="120"/>
              <w:rPr>
                <w:spacing w:val="-5"/>
                <w:lang w:val="fr-CA"/>
              </w:rPr>
            </w:pPr>
            <w:r w:rsidRPr="001F7380">
              <w:rPr>
                <w:lang w:val="fr-CA"/>
              </w:rPr>
              <w:t>Se</w:t>
            </w:r>
            <w:r w:rsidRPr="001F7380">
              <w:rPr>
                <w:spacing w:val="-1"/>
                <w:lang w:val="fr-CA"/>
              </w:rPr>
              <w:t xml:space="preserve"> caractérise</w:t>
            </w:r>
            <w:r w:rsidRPr="001F7380">
              <w:rPr>
                <w:lang w:val="fr-CA"/>
              </w:rPr>
              <w:t xml:space="preserve"> par une activité ou un</w:t>
            </w:r>
            <w:r w:rsidRPr="001F7380">
              <w:rPr>
                <w:spacing w:val="-1"/>
                <w:lang w:val="fr-CA"/>
              </w:rPr>
              <w:t xml:space="preserve"> comportement, qui</w:t>
            </w:r>
            <w:r w:rsidRPr="001F7380">
              <w:rPr>
                <w:lang w:val="fr-CA"/>
              </w:rPr>
              <w:t xml:space="preserve"> ne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adresse pas nécessairement à</w:t>
            </w:r>
            <w:r w:rsidR="0021569F" w:rsidRPr="001F7380">
              <w:rPr>
                <w:spacing w:val="-1"/>
                <w:lang w:val="fr-CA"/>
              </w:rPr>
              <w:t xml:space="preserve"> une personne</w:t>
            </w:r>
            <w:r w:rsidR="0021569F" w:rsidRPr="001F7380">
              <w:rPr>
                <w:lang w:val="fr-CA"/>
              </w:rPr>
              <w:t xml:space="preserve"> en</w:t>
            </w:r>
            <w:r w:rsidRPr="001F7380">
              <w:rPr>
                <w:lang w:val="fr-CA"/>
              </w:rPr>
              <w:t xml:space="preserve"> particulier, et qui crée un milieu de travail hostile ou</w:t>
            </w:r>
            <w:r w:rsidRPr="001F7380">
              <w:rPr>
                <w:spacing w:val="-1"/>
                <w:lang w:val="fr-CA"/>
              </w:rPr>
              <w:t xml:space="preserve"> offensant. </w:t>
            </w:r>
          </w:p>
          <w:p w:rsidR="00922A30" w:rsidRPr="001F7380" w:rsidRDefault="00D66DBE" w:rsidP="00310B6C">
            <w:pPr>
              <w:spacing w:before="120"/>
              <w:rPr>
                <w:lang w:val="fr-CA"/>
              </w:rPr>
            </w:pPr>
            <w:r w:rsidRPr="001F7380">
              <w:rPr>
                <w:b/>
                <w:lang w:val="fr-CA"/>
              </w:rPr>
              <w:t>Les exemples</w:t>
            </w:r>
            <w:r w:rsidRPr="001F7380">
              <w:rPr>
                <w:lang w:val="fr-CA"/>
              </w:rPr>
              <w:t xml:space="preserve">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</w:t>
            </w:r>
            <w:r w:rsidRPr="001F7380">
              <w:rPr>
                <w:spacing w:val="-1"/>
                <w:lang w:val="fr-CA"/>
              </w:rPr>
              <w:t xml:space="preserve"> milieu de travail empoisonné</w:t>
            </w:r>
            <w:r w:rsidR="00F65E7A" w:rsidRPr="001F7380">
              <w:rPr>
                <w:lang w:val="fr-CA"/>
              </w:rPr>
              <w:t xml:space="preserve"> comprennent,</w:t>
            </w:r>
            <w:r w:rsidRPr="001F7380">
              <w:rPr>
                <w:lang w:val="fr-CA"/>
              </w:rPr>
              <w:t xml:space="preserve"> sans</w:t>
            </w:r>
            <w:r w:rsidRPr="001F7380">
              <w:rPr>
                <w:spacing w:val="-1"/>
                <w:lang w:val="fr-CA"/>
              </w:rPr>
              <w:t xml:space="preserve"> s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y limiter, les graffitis, les</w:t>
            </w:r>
            <w:r w:rsidRPr="001F7380">
              <w:rPr>
                <w:spacing w:val="-1"/>
                <w:lang w:val="fr-CA"/>
              </w:rPr>
              <w:t xml:space="preserve"> insultes</w:t>
            </w:r>
            <w:r w:rsidRPr="001F7380">
              <w:rPr>
                <w:lang w:val="fr-CA"/>
              </w:rPr>
              <w:t xml:space="preserve"> ou les blagues à caractère sexuel,</w:t>
            </w:r>
            <w:r w:rsidRPr="001F7380">
              <w:rPr>
                <w:spacing w:val="-1"/>
                <w:lang w:val="fr-CA"/>
              </w:rPr>
              <w:t xml:space="preserve"> racial</w:t>
            </w:r>
            <w:r w:rsidRPr="001F7380">
              <w:rPr>
                <w:lang w:val="fr-CA"/>
              </w:rPr>
              <w:t xml:space="preserve"> ou</w:t>
            </w:r>
            <w:r w:rsidRPr="001F7380">
              <w:rPr>
                <w:spacing w:val="-1"/>
                <w:lang w:val="fr-CA"/>
              </w:rPr>
              <w:t xml:space="preserve"> religieux</w:t>
            </w:r>
            <w:r w:rsidRPr="001F7380">
              <w:rPr>
                <w:lang w:val="fr-CA"/>
              </w:rPr>
              <w:t>, le</w:t>
            </w:r>
            <w:r w:rsidRPr="001F7380">
              <w:rPr>
                <w:spacing w:val="-1"/>
                <w:lang w:val="fr-CA"/>
              </w:rPr>
              <w:t xml:space="preserve"> traitement</w:t>
            </w:r>
            <w:r w:rsidRPr="001F7380">
              <w:rPr>
                <w:lang w:val="fr-CA"/>
              </w:rPr>
              <w:t xml:space="preserve"> abusif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</w:t>
            </w:r>
            <w:r w:rsidRPr="001F7380">
              <w:rPr>
                <w:spacing w:val="-1"/>
                <w:lang w:val="fr-CA"/>
              </w:rPr>
              <w:t xml:space="preserve"> employé</w:t>
            </w:r>
            <w:r w:rsidR="00F65E7A" w:rsidRPr="001F7380">
              <w:rPr>
                <w:lang w:val="fr-CA"/>
              </w:rPr>
              <w:t xml:space="preserve"> et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affichage de</w:t>
            </w:r>
            <w:r w:rsidRPr="001F7380">
              <w:rPr>
                <w:spacing w:val="-1"/>
                <w:lang w:val="fr-CA"/>
              </w:rPr>
              <w:t xml:space="preserve"> matériel pornographique</w:t>
            </w:r>
            <w:r w:rsidRPr="001F7380">
              <w:rPr>
                <w:spacing w:val="-2"/>
                <w:lang w:val="fr-CA"/>
              </w:rPr>
              <w:t xml:space="preserve"> ou d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lang w:val="fr-CA"/>
              </w:rPr>
              <w:t>autres formes de harcèlement</w:t>
            </w:r>
            <w:r w:rsidR="00922A30" w:rsidRPr="001F7380">
              <w:rPr>
                <w:lang w:val="fr-CA"/>
              </w:rPr>
              <w:t>.</w:t>
            </w:r>
          </w:p>
        </w:tc>
      </w:tr>
      <w:tr w:rsidR="00922A30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0" w:rsidRPr="001F7380" w:rsidRDefault="00310B6C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 xml:space="preserve">Abus de pouvoir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310B6C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Le harcèlement comprend également l</w:t>
            </w:r>
            <w:r w:rsidR="001F7380">
              <w:rPr>
                <w:lang w:val="fr-CA"/>
              </w:rPr>
              <w:t>’</w:t>
            </w:r>
            <w:r w:rsidRPr="001F7380">
              <w:rPr>
                <w:b/>
                <w:lang w:val="fr-CA"/>
              </w:rPr>
              <w:t>abus de pouvoir</w:t>
            </w:r>
            <w:r w:rsidRPr="001F7380">
              <w:rPr>
                <w:lang w:val="fr-CA"/>
              </w:rPr>
              <w:t xml:space="preserve"> lorsqu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1"/>
                <w:lang w:val="fr-CA"/>
              </w:rPr>
              <w:t>une</w:t>
            </w:r>
            <w:r w:rsidRPr="001F7380">
              <w:rPr>
                <w:lang w:val="fr-CA"/>
              </w:rPr>
              <w:t xml:space="preserve"> personne utilise</w:t>
            </w:r>
            <w:r w:rsidRPr="001F7380">
              <w:rPr>
                <w:b/>
                <w:lang w:val="fr-CA"/>
              </w:rPr>
              <w:t xml:space="preserve"> indûment</w:t>
            </w:r>
            <w:r w:rsidRPr="001F7380">
              <w:rPr>
                <w:lang w:val="fr-CA"/>
              </w:rPr>
              <w:t xml:space="preserve"> le pouvoir et l</w:t>
            </w:r>
            <w:r w:rsidR="001F7380">
              <w:rPr>
                <w:lang w:val="fr-CA"/>
              </w:rPr>
              <w:t>’</w:t>
            </w:r>
            <w:r w:rsidR="0021569F" w:rsidRPr="001F7380">
              <w:rPr>
                <w:lang w:val="fr-CA"/>
              </w:rPr>
              <w:t>autorité inhérents</w:t>
            </w:r>
            <w:r w:rsidRPr="001F7380">
              <w:rPr>
                <w:lang w:val="fr-CA"/>
              </w:rPr>
              <w:t xml:space="preserve"> à un poste pour mettre en danger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emploi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personne, miner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exécution de cet emploi, menacer sa subsistance</w:t>
            </w:r>
            <w:r w:rsidR="0021569F" w:rsidRPr="001F7380">
              <w:rPr>
                <w:lang w:val="fr-CA"/>
              </w:rPr>
              <w:t xml:space="preserve"> économique</w:t>
            </w:r>
            <w:r w:rsidRPr="001F7380">
              <w:rPr>
                <w:lang w:val="fr-CA"/>
              </w:rPr>
              <w:t xml:space="preserve"> ou, de quelque façon que ce soit, entraver ou influencer sa carrière. Il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agit de l</w:t>
            </w:r>
            <w:r w:rsidR="001F7380">
              <w:rPr>
                <w:lang w:val="fr-CA"/>
              </w:rPr>
              <w:t>’</w:t>
            </w:r>
            <w:r w:rsidR="0021569F" w:rsidRPr="001F7380">
              <w:rPr>
                <w:lang w:val="fr-CA"/>
              </w:rPr>
              <w:t>exercice de l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lang w:val="fr-CA"/>
              </w:rPr>
              <w:t>autorité d</w:t>
            </w:r>
            <w:r w:rsidR="001F7380">
              <w:rPr>
                <w:lang w:val="fr-CA"/>
              </w:rPr>
              <w:t>’</w:t>
            </w:r>
            <w:r w:rsidR="0021569F" w:rsidRPr="001F7380">
              <w:rPr>
                <w:lang w:val="fr-CA"/>
              </w:rPr>
              <w:t>une</w:t>
            </w:r>
            <w:r w:rsidRPr="001F7380">
              <w:rPr>
                <w:lang w:val="fr-CA"/>
              </w:rPr>
              <w:t xml:space="preserve"> manière qui ne sert aucun objectif de travail légitime et dont on devrait raisonnablement savoir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elle est inappropriée.</w:t>
            </w:r>
          </w:p>
          <w:p w:rsidR="00922A30" w:rsidRPr="001F7380" w:rsidRDefault="00310B6C" w:rsidP="00310B6C">
            <w:pPr>
              <w:rPr>
                <w:lang w:val="fr-CA"/>
              </w:rPr>
            </w:pPr>
            <w:r w:rsidRPr="001F7380">
              <w:rPr>
                <w:b/>
                <w:lang w:val="fr-CA"/>
              </w:rPr>
              <w:t>Les exemples</w:t>
            </w:r>
            <w:r w:rsidRPr="001F7380">
              <w:rPr>
                <w:lang w:val="fr-CA"/>
              </w:rPr>
              <w:t xml:space="preserve">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abus</w:t>
            </w:r>
            <w:r w:rsidRPr="001F7380">
              <w:rPr>
                <w:spacing w:val="-2"/>
                <w:lang w:val="fr-CA"/>
              </w:rPr>
              <w:t xml:space="preserve"> de</w:t>
            </w:r>
            <w:r w:rsidRPr="001F7380">
              <w:rPr>
                <w:lang w:val="fr-CA"/>
              </w:rPr>
              <w:t xml:space="preserve"> pouvoir comprennent, sans toutefois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y limiter, des actes ou abus de pouvoir tels que l</w:t>
            </w:r>
            <w:r w:rsidR="001F7380">
              <w:rPr>
                <w:lang w:val="fr-CA"/>
              </w:rPr>
              <w:t>’</w:t>
            </w:r>
            <w:r w:rsidR="00F65E7A" w:rsidRPr="001F7380">
              <w:rPr>
                <w:lang w:val="fr-CA"/>
              </w:rPr>
              <w:t>intimidation, les menaces</w:t>
            </w:r>
            <w:r w:rsidRPr="001F7380">
              <w:rPr>
                <w:lang w:val="fr-CA"/>
              </w:rPr>
              <w:t>, le chantage ou la coercition</w:t>
            </w:r>
            <w:r w:rsidR="00922A30" w:rsidRPr="001F7380">
              <w:rPr>
                <w:lang w:val="fr-CA"/>
              </w:rPr>
              <w:t>.</w:t>
            </w:r>
          </w:p>
        </w:tc>
      </w:tr>
      <w:tr w:rsidR="00310B6C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Lieu de travail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F65E7A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Comprend, sans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y</w:t>
            </w:r>
            <w:r w:rsidRPr="001F7380">
              <w:rPr>
                <w:spacing w:val="-1"/>
                <w:lang w:val="fr-CA"/>
              </w:rPr>
              <w:t xml:space="preserve"> limiter,</w:t>
            </w:r>
            <w:r w:rsidRPr="001F7380">
              <w:rPr>
                <w:lang w:val="fr-CA"/>
              </w:rPr>
              <w:t xml:space="preserve"> le lieu de</w:t>
            </w:r>
            <w:r w:rsidRPr="001F7380">
              <w:rPr>
                <w:spacing w:val="-1"/>
                <w:lang w:val="fr-CA"/>
              </w:rPr>
              <w:t xml:space="preserve"> travail</w:t>
            </w:r>
            <w:r w:rsidRPr="001F7380">
              <w:rPr>
                <w:lang w:val="fr-CA"/>
              </w:rPr>
              <w:t xml:space="preserve"> physique, les</w:t>
            </w:r>
            <w:r w:rsidRPr="001F7380">
              <w:rPr>
                <w:spacing w:val="-1"/>
                <w:lang w:val="fr-CA"/>
              </w:rPr>
              <w:t xml:space="preserve"> toilettes, les</w:t>
            </w:r>
            <w:r w:rsidRPr="001F7380">
              <w:rPr>
                <w:lang w:val="fr-CA"/>
              </w:rPr>
              <w:t xml:space="preserve"> cafétérias, les</w:t>
            </w:r>
            <w:r w:rsidR="0021569F" w:rsidRPr="001F7380">
              <w:rPr>
                <w:spacing w:val="-1"/>
                <w:lang w:val="fr-CA"/>
              </w:rPr>
              <w:t xml:space="preserve"> séances de</w:t>
            </w:r>
            <w:r w:rsidRPr="001F7380">
              <w:rPr>
                <w:lang w:val="fr-CA"/>
              </w:rPr>
              <w:t xml:space="preserve"> formation</w:t>
            </w:r>
            <w:r w:rsidR="0021569F" w:rsidRPr="001F7380">
              <w:rPr>
                <w:spacing w:val="-1"/>
                <w:lang w:val="fr-CA"/>
              </w:rPr>
              <w:t>, les</w:t>
            </w:r>
            <w:r w:rsidRPr="001F7380">
              <w:rPr>
                <w:spacing w:val="-1"/>
                <w:lang w:val="fr-CA"/>
              </w:rPr>
              <w:t xml:space="preserve"> voyages d</w:t>
            </w:r>
            <w:r w:rsidR="001F7380">
              <w:rPr>
                <w:spacing w:val="-1"/>
                <w:lang w:val="fr-CA"/>
              </w:rPr>
              <w:t>’</w:t>
            </w:r>
            <w:r w:rsidR="0021569F" w:rsidRPr="001F7380">
              <w:rPr>
                <w:lang w:val="fr-CA"/>
              </w:rPr>
              <w:t>affaires</w:t>
            </w:r>
            <w:r w:rsidRPr="001F7380">
              <w:rPr>
                <w:spacing w:val="-1"/>
                <w:lang w:val="fr-CA"/>
              </w:rPr>
              <w:t>, les conférences, les rencontres</w:t>
            </w:r>
            <w:r w:rsidRPr="001F7380">
              <w:rPr>
                <w:lang w:val="fr-CA"/>
              </w:rPr>
              <w:t xml:space="preserve"> sociales liées au</w:t>
            </w:r>
            <w:r w:rsidRPr="001F7380">
              <w:rPr>
                <w:spacing w:val="-1"/>
                <w:lang w:val="fr-CA"/>
              </w:rPr>
              <w:t xml:space="preserve"> travail, le domicile</w:t>
            </w:r>
            <w:r w:rsidRPr="001F7380">
              <w:rPr>
                <w:lang w:val="fr-CA"/>
              </w:rPr>
              <w:t xml:space="preserve"> ou le lieu de travail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employé</w:t>
            </w:r>
            <w:r w:rsidRPr="001F7380">
              <w:rPr>
                <w:lang w:val="fr-CA"/>
              </w:rPr>
              <w:t xml:space="preserve"> ou du client, etc. Le milieu de travail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aussi inclure les</w:t>
            </w:r>
            <w:r w:rsidRPr="001F7380">
              <w:rPr>
                <w:spacing w:val="-1"/>
                <w:lang w:val="fr-CA"/>
              </w:rPr>
              <w:t xml:space="preserve"> médias</w:t>
            </w:r>
            <w:r w:rsidRPr="001F7380">
              <w:rPr>
                <w:lang w:val="fr-CA"/>
              </w:rPr>
              <w:t xml:space="preserve"> sociaux dans certaines</w:t>
            </w:r>
            <w:r w:rsidRPr="001F7380">
              <w:rPr>
                <w:spacing w:val="-1"/>
                <w:lang w:val="fr-CA"/>
              </w:rPr>
              <w:t xml:space="preserve"> circonstances.</w:t>
            </w:r>
          </w:p>
        </w:tc>
      </w:tr>
      <w:tr w:rsidR="00310B6C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Le plaignant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310B6C">
            <w:pPr>
              <w:spacing w:before="120" w:after="120"/>
              <w:rPr>
                <w:spacing w:val="-1"/>
                <w:lang w:val="fr-CA"/>
              </w:rPr>
            </w:pPr>
            <w:r w:rsidRPr="001F7380">
              <w:rPr>
                <w:lang w:val="fr-CA"/>
              </w:rPr>
              <w:t>La personne</w:t>
            </w:r>
            <w:r w:rsidRPr="001F7380">
              <w:rPr>
                <w:spacing w:val="-1"/>
                <w:lang w:val="fr-CA"/>
              </w:rPr>
              <w:t xml:space="preserve"> qui</w:t>
            </w:r>
            <w:r w:rsidRPr="001F7380">
              <w:rPr>
                <w:lang w:val="fr-CA"/>
              </w:rPr>
              <w:t xml:space="preserve"> allègue avoir été harcelée par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intimé.</w:t>
            </w:r>
          </w:p>
        </w:tc>
      </w:tr>
      <w:tr w:rsidR="00310B6C" w:rsidRPr="00810CD0" w:rsidTr="009359AC">
        <w:trPr>
          <w:cantSplit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1801BE">
            <w:pPr>
              <w:pStyle w:val="Heading3"/>
              <w:rPr>
                <w:lang w:val="fr-CA"/>
              </w:rPr>
            </w:pPr>
            <w:r w:rsidRPr="001F7380">
              <w:rPr>
                <w:lang w:val="fr-CA"/>
              </w:rPr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6C" w:rsidRPr="001F7380" w:rsidRDefault="00310B6C" w:rsidP="00310B6C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La personne qui est accusée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avoir harcelé le plaignant.</w:t>
            </w:r>
          </w:p>
        </w:tc>
      </w:tr>
    </w:tbl>
    <w:p w:rsidR="009359AC" w:rsidRPr="001F7380" w:rsidRDefault="009359AC" w:rsidP="001801BE">
      <w:pPr>
        <w:pStyle w:val="Heading1"/>
        <w:jc w:val="left"/>
        <w:rPr>
          <w:lang w:val="fr-CA"/>
        </w:rPr>
      </w:pPr>
    </w:p>
    <w:p w:rsidR="00922A30" w:rsidRPr="001F7380" w:rsidRDefault="004979A4" w:rsidP="001801BE">
      <w:pPr>
        <w:pStyle w:val="Heading1"/>
        <w:jc w:val="left"/>
        <w:rPr>
          <w:lang w:val="fr-CA"/>
        </w:rPr>
      </w:pPr>
      <w:r w:rsidRPr="001F7380">
        <w:rPr>
          <w:lang w:val="fr-CA"/>
        </w:rPr>
        <w:lastRenderedPageBreak/>
        <w:t>Procédure en cas de</w:t>
      </w:r>
      <w:r w:rsidR="00310B6C" w:rsidRPr="001F7380">
        <w:rPr>
          <w:lang w:val="fr-CA"/>
        </w:rPr>
        <w:t xml:space="preserve"> harcèlement</w:t>
      </w:r>
    </w:p>
    <w:p w:rsidR="00922A30" w:rsidRPr="001F7380" w:rsidRDefault="004979A4" w:rsidP="004A305B">
      <w:pPr>
        <w:pStyle w:val="BodyText"/>
        <w:spacing w:after="120"/>
        <w:rPr>
          <w:lang w:val="fr-CA"/>
        </w:rPr>
      </w:pPr>
      <w:r w:rsidRPr="001F7380">
        <w:rPr>
          <w:lang w:val="fr-CA"/>
        </w:rPr>
        <w:t>Lorsqu</w:t>
      </w:r>
      <w:r w:rsidR="001F7380">
        <w:rPr>
          <w:lang w:val="fr-CA"/>
        </w:rPr>
        <w:t>’</w:t>
      </w:r>
      <w:r w:rsidRPr="001F7380">
        <w:rPr>
          <w:lang w:val="fr-CA"/>
        </w:rPr>
        <w:t>il prend connaissance d</w:t>
      </w:r>
      <w:r w:rsidR="001F7380">
        <w:rPr>
          <w:lang w:val="fr-CA"/>
        </w:rPr>
        <w:t>’</w:t>
      </w:r>
      <w:r w:rsidRPr="001F7380">
        <w:rPr>
          <w:lang w:val="fr-CA"/>
        </w:rPr>
        <w:t>un incident susceptible de relever de la définition de harcèlement, rien n</w:t>
      </w:r>
      <w:r w:rsidR="001F7380">
        <w:rPr>
          <w:lang w:val="fr-CA"/>
        </w:rPr>
        <w:t>’</w:t>
      </w:r>
      <w:r w:rsidRPr="001F7380">
        <w:rPr>
          <w:lang w:val="fr-CA"/>
        </w:rPr>
        <w:t>empêche un gestionnaire de renoncer à la procédure prévue par la présente politique et de prendre les mesures qui s</w:t>
      </w:r>
      <w:r w:rsidR="001F7380">
        <w:rPr>
          <w:lang w:val="fr-CA"/>
        </w:rPr>
        <w:t>’</w:t>
      </w:r>
      <w:r w:rsidRPr="001F7380">
        <w:rPr>
          <w:lang w:val="fr-CA"/>
        </w:rPr>
        <w:t>imposent, y compris l</w:t>
      </w:r>
      <w:r w:rsidR="001F7380">
        <w:rPr>
          <w:lang w:val="fr-CA"/>
        </w:rPr>
        <w:t>’</w:t>
      </w:r>
      <w:r w:rsidRPr="001F7380">
        <w:rPr>
          <w:lang w:val="fr-CA"/>
        </w:rPr>
        <w:t>application de la procédure disciplinaire normale.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202875" w:rsidRPr="001F7380" w:rsidTr="009359AC">
        <w:tc>
          <w:tcPr>
            <w:tcW w:w="3652" w:type="dxa"/>
            <w:shd w:val="clear" w:color="auto" w:fill="BFBFBF" w:themeFill="background1" w:themeFillShade="BF"/>
          </w:tcPr>
          <w:p w:rsidR="00202875" w:rsidRPr="001F7380" w:rsidRDefault="00202875" w:rsidP="00202875">
            <w:pPr>
              <w:pStyle w:val="tablehead"/>
              <w:rPr>
                <w:lang w:val="fr-CA"/>
              </w:rPr>
            </w:pPr>
            <w:r w:rsidRPr="001F7380">
              <w:rPr>
                <w:lang w:val="fr-CA"/>
              </w:rPr>
              <w:t>La situation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202875" w:rsidRPr="001F7380" w:rsidRDefault="00202875" w:rsidP="00202875">
            <w:pPr>
              <w:pStyle w:val="tablehead"/>
              <w:rPr>
                <w:lang w:val="fr-CA"/>
              </w:rPr>
            </w:pPr>
            <w:r w:rsidRPr="001F7380">
              <w:rPr>
                <w:lang w:val="fr-CA"/>
              </w:rPr>
              <w:t>Détails</w:t>
            </w:r>
          </w:p>
        </w:tc>
      </w:tr>
      <w:tr w:rsidR="00202875" w:rsidRPr="00810CD0" w:rsidTr="009359AC">
        <w:tc>
          <w:tcPr>
            <w:tcW w:w="3652" w:type="dxa"/>
          </w:tcPr>
          <w:p w:rsidR="00202875" w:rsidRPr="001F7380" w:rsidRDefault="00202875" w:rsidP="00202875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t>Droits</w:t>
            </w:r>
          </w:p>
          <w:p w:rsidR="00202875" w:rsidRPr="001F7380" w:rsidRDefault="00202875" w:rsidP="00202875">
            <w:pPr>
              <w:rPr>
                <w:b/>
                <w:i/>
                <w:lang w:val="fr-CA"/>
              </w:rPr>
            </w:pPr>
          </w:p>
          <w:p w:rsidR="00202875" w:rsidRPr="001F7380" w:rsidRDefault="00202875" w:rsidP="00202875">
            <w:pPr>
              <w:rPr>
                <w:i/>
                <w:lang w:val="fr-CA"/>
              </w:rPr>
            </w:pPr>
          </w:p>
        </w:tc>
        <w:tc>
          <w:tcPr>
            <w:tcW w:w="6237" w:type="dxa"/>
          </w:tcPr>
          <w:p w:rsidR="00E63276" w:rsidRPr="001F7380" w:rsidRDefault="00E63276" w:rsidP="00E63276">
            <w:pPr>
              <w:spacing w:before="120" w:after="120"/>
              <w:rPr>
                <w:b/>
                <w:u w:color="000000"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Plaignants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16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Pour déposer une plainte et obtenir une révision de la plainte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16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Être accompagné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personne de leur choix pendant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entrevue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 et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16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Ne pas faire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 de représailles pour avoir déposé une plainte en vertu du présent code de pratique.</w:t>
            </w:r>
          </w:p>
          <w:p w:rsidR="00E63276" w:rsidRPr="001F7380" w:rsidRDefault="00E63276" w:rsidP="00E63276">
            <w:pPr>
              <w:spacing w:before="120" w:after="120"/>
              <w:rPr>
                <w:b/>
                <w:u w:color="000000"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Répondants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1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Être informé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plainte a été déposée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1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Recevoir un énoncé écrit des allégations et avoir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occasion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y répondre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 et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1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Être accompagné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personne de son choix lors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entretien.</w:t>
            </w:r>
          </w:p>
          <w:p w:rsidR="00E63276" w:rsidRPr="001F7380" w:rsidRDefault="00E63276" w:rsidP="00E63276">
            <w:pPr>
              <w:spacing w:before="120" w:after="120"/>
              <w:rPr>
                <w:b/>
                <w:u w:color="000000"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Témoins</w:t>
            </w:r>
          </w:p>
          <w:p w:rsidR="00202875" w:rsidRPr="001F7380" w:rsidRDefault="00E63276" w:rsidP="00E63276">
            <w:pPr>
              <w:pStyle w:val="ListParagraph"/>
              <w:numPr>
                <w:ilvl w:val="0"/>
                <w:numId w:val="16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Ne pas faire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 de représailles parce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ou elle a participé en tant que témoin.</w:t>
            </w:r>
          </w:p>
        </w:tc>
      </w:tr>
      <w:tr w:rsidR="00202875" w:rsidRPr="00810CD0" w:rsidTr="009359AC">
        <w:tc>
          <w:tcPr>
            <w:tcW w:w="3652" w:type="dxa"/>
          </w:tcPr>
          <w:p w:rsidR="00202875" w:rsidRPr="001F7380" w:rsidRDefault="00202875" w:rsidP="00202875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t>Procédure informelle</w:t>
            </w:r>
          </w:p>
          <w:p w:rsidR="00202875" w:rsidRPr="001F7380" w:rsidRDefault="00202875" w:rsidP="00202875">
            <w:pPr>
              <w:rPr>
                <w:b/>
                <w:i/>
                <w:lang w:val="fr-CA"/>
              </w:rPr>
            </w:pPr>
          </w:p>
          <w:p w:rsidR="00202875" w:rsidRPr="001F7380" w:rsidRDefault="00202875" w:rsidP="00202875">
            <w:pPr>
              <w:rPr>
                <w:i/>
                <w:lang w:val="fr-CA"/>
              </w:rPr>
            </w:pPr>
          </w:p>
        </w:tc>
        <w:tc>
          <w:tcPr>
            <w:tcW w:w="6237" w:type="dxa"/>
          </w:tcPr>
          <w:p w:rsidR="00202875" w:rsidRPr="001F7380" w:rsidRDefault="00202875" w:rsidP="00202875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Les plaignants et les gestionnaires doivent utiliser la procédure de plainte informelle pour tenter de résoudre le harcèlement en milieu de travail, à moins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ne soit pas approprié de le faire.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Un moyen efficace de mettre fin au problème de harcèlement en milieu de travail consiste à communiquer directement les préoccupations en disant à la personne que son comportement est importun et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doit cesser ou en demandant</w:t>
            </w:r>
            <w:r w:rsidRPr="001F7380">
              <w:rPr>
                <w:spacing w:val="1"/>
                <w:lang w:val="fr-CA"/>
              </w:rPr>
              <w:t xml:space="preserve"> au</w:t>
            </w:r>
            <w:r w:rsidRPr="001F7380">
              <w:rPr>
                <w:lang w:val="fr-CA"/>
              </w:rPr>
              <w:t xml:space="preserve"> gestionnaire de le faire.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Un plaignant devrait demander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aide d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lang w:val="fr-CA"/>
              </w:rPr>
              <w:t>un gestionnaire pour régler à</w:t>
            </w:r>
            <w:r w:rsidRPr="001F7380">
              <w:rPr>
                <w:spacing w:val="-2"/>
                <w:lang w:val="fr-CA"/>
              </w:rPr>
              <w:t xml:space="preserve"> l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lang w:val="fr-CA"/>
              </w:rPr>
              <w:t>amiable une plainte de harcèlement au travail. Si la communication se fait verbalement, le plaignant devrait être accompagné du gestionnaire.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est fait par écrit, il est recommandé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 faire parvenir une copie au gestionnaire et de conserver une copie de la lettre.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Le gestionnaire peut aider avec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autres méthodes de règlement à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amiable, comme la discussion et la médiation, pour aider les parties à trouver volontairement une solution acceptable.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Lorsque les faits ne sont pas contestés et que le gestionnaire détermine que le mis en cause ou toute autre personne a commis un ou des actes constituant du harcèlement, le gestionnaire doit prendre les mesures appropriées, y compris le congédiement.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Rien dans la</w:t>
            </w:r>
            <w:r w:rsidRPr="001F7380">
              <w:rPr>
                <w:spacing w:val="-1"/>
                <w:lang w:val="fr-CA"/>
              </w:rPr>
              <w:t xml:space="preserve"> procédure informelle</w:t>
            </w:r>
            <w:r w:rsidRPr="001F7380">
              <w:rPr>
                <w:lang w:val="fr-CA"/>
              </w:rPr>
              <w:t xml:space="preserve"> n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empêche un gestionnaire de recommander que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affaire</w:t>
            </w:r>
            <w:r w:rsidRPr="001F7380">
              <w:rPr>
                <w:lang w:val="fr-CA"/>
              </w:rPr>
              <w:t xml:space="preserve"> fasse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enquête ou, si la</w:t>
            </w:r>
            <w:r w:rsidRPr="001F7380">
              <w:rPr>
                <w:spacing w:val="-1"/>
                <w:lang w:val="fr-CA"/>
              </w:rPr>
              <w:t xml:space="preserve"> procédure</w:t>
            </w:r>
            <w:r w:rsidRPr="001F7380">
              <w:rPr>
                <w:lang w:val="fr-CA"/>
              </w:rPr>
              <w:t xml:space="preserve"> informelle</w:t>
            </w:r>
            <w:r w:rsidRPr="001F7380">
              <w:rPr>
                <w:spacing w:val="-1"/>
                <w:lang w:val="fr-CA"/>
              </w:rPr>
              <w:t xml:space="preserve"> de</w:t>
            </w:r>
            <w:r w:rsidRPr="001F7380">
              <w:rPr>
                <w:lang w:val="fr-CA"/>
              </w:rPr>
              <w:t xml:space="preserve"> plainte n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aboutit</w:t>
            </w:r>
            <w:r w:rsidRPr="001F7380">
              <w:rPr>
                <w:lang w:val="fr-CA"/>
              </w:rPr>
              <w:t xml:space="preserve"> pas, de</w:t>
            </w:r>
            <w:r w:rsidRPr="001F7380">
              <w:rPr>
                <w:spacing w:val="-1"/>
                <w:lang w:val="fr-CA"/>
              </w:rPr>
              <w:t xml:space="preserve"> recommander des</w:t>
            </w:r>
            <w:r w:rsidRPr="001F7380">
              <w:rPr>
                <w:lang w:val="fr-CA"/>
              </w:rPr>
              <w:t xml:space="preserve"> mesures supplémentaires.</w:t>
            </w:r>
          </w:p>
        </w:tc>
      </w:tr>
      <w:tr w:rsidR="00202875" w:rsidRPr="00810CD0" w:rsidTr="009359AC">
        <w:tc>
          <w:tcPr>
            <w:tcW w:w="3652" w:type="dxa"/>
          </w:tcPr>
          <w:p w:rsidR="00202875" w:rsidRPr="001F7380" w:rsidRDefault="00202875" w:rsidP="00202875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t>Procédure formelle</w:t>
            </w:r>
          </w:p>
        </w:tc>
        <w:tc>
          <w:tcPr>
            <w:tcW w:w="6237" w:type="dxa"/>
          </w:tcPr>
          <w:p w:rsidR="00202875" w:rsidRPr="001F7380" w:rsidRDefault="00202875" w:rsidP="00202875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Le cas</w:t>
            </w:r>
            <w:r w:rsidRPr="001F7380">
              <w:rPr>
                <w:spacing w:val="-1"/>
                <w:lang w:val="fr-CA"/>
              </w:rPr>
              <w:t xml:space="preserve"> échéant,</w:t>
            </w:r>
            <w:r w:rsidRPr="001F7380">
              <w:rPr>
                <w:lang w:val="fr-CA"/>
              </w:rPr>
              <w:t xml:space="preserve"> le plaignant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choisir de déposer une plainte</w:t>
            </w:r>
            <w:r w:rsidRPr="001F7380">
              <w:rPr>
                <w:spacing w:val="-1"/>
                <w:lang w:val="fr-CA"/>
              </w:rPr>
              <w:t xml:space="preserve"> officielle.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employeur</w:t>
            </w:r>
            <w:r w:rsidRPr="001F7380">
              <w:rPr>
                <w:lang w:val="fr-CA"/>
              </w:rPr>
              <w:t xml:space="preserve">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engage à répondre à toutes les</w:t>
            </w:r>
            <w:r w:rsidRPr="001F7380">
              <w:rPr>
                <w:spacing w:val="-1"/>
                <w:lang w:val="fr-CA"/>
              </w:rPr>
              <w:t xml:space="preserve"> plaintes, mais</w:t>
            </w:r>
            <w:r w:rsidRPr="001F7380">
              <w:rPr>
                <w:lang w:val="fr-CA"/>
              </w:rPr>
              <w:t xml:space="preserve"> c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est à la discrétion du</w:t>
            </w:r>
            <w:r w:rsidRPr="001F7380">
              <w:rPr>
                <w:spacing w:val="-1"/>
                <w:lang w:val="fr-CA"/>
              </w:rPr>
              <w:t xml:space="preserve"> gestionnaire de</w:t>
            </w:r>
            <w:r w:rsidRPr="001F7380">
              <w:rPr>
                <w:lang w:val="fr-CA"/>
              </w:rPr>
              <w:t xml:space="preserve"> faire enquête ou non sur une plainte, selon le</w:t>
            </w:r>
            <w:r w:rsidRPr="001F7380">
              <w:rPr>
                <w:spacing w:val="-1"/>
                <w:lang w:val="fr-CA"/>
              </w:rPr>
              <w:t xml:space="preserve"> cas</w:t>
            </w:r>
            <w:r w:rsidR="001F7380">
              <w:rPr>
                <w:spacing w:val="-1"/>
                <w:lang w:val="fr-CA"/>
              </w:rPr>
              <w:t> </w:t>
            </w:r>
            <w:r w:rsidRPr="001F7380">
              <w:rPr>
                <w:spacing w:val="-1"/>
                <w:lang w:val="fr-CA"/>
              </w:rPr>
              <w:t>:</w:t>
            </w:r>
          </w:p>
          <w:p w:rsidR="00202875" w:rsidRPr="001F7380" w:rsidRDefault="001F7380" w:rsidP="00202875">
            <w:pPr>
              <w:pStyle w:val="ListParagraph"/>
              <w:numPr>
                <w:ilvl w:val="0"/>
                <w:numId w:val="19"/>
              </w:num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Il</w:t>
            </w:r>
            <w:r w:rsidR="00202875" w:rsidRPr="001F7380">
              <w:rPr>
                <w:spacing w:val="-1"/>
                <w:lang w:val="fr-CA"/>
              </w:rPr>
              <w:t xml:space="preserve"> y</w:t>
            </w:r>
            <w:r w:rsidR="00202875" w:rsidRPr="001F7380">
              <w:rPr>
                <w:lang w:val="fr-CA"/>
              </w:rPr>
              <w:t xml:space="preserve"> a une</w:t>
            </w:r>
            <w:r w:rsidR="00202875" w:rsidRPr="001F7380">
              <w:rPr>
                <w:spacing w:val="-1"/>
                <w:lang w:val="fr-CA"/>
              </w:rPr>
              <w:t xml:space="preserve"> preuve prima</w:t>
            </w:r>
            <w:r w:rsidR="00202875" w:rsidRPr="001F7380">
              <w:rPr>
                <w:lang w:val="fr-CA"/>
              </w:rPr>
              <w:t xml:space="preserve"> facie factuelle et juridique,</w:t>
            </w:r>
          </w:p>
          <w:p w:rsidR="00202875" w:rsidRPr="001F7380" w:rsidRDefault="001F7380" w:rsidP="00202875">
            <w:pPr>
              <w:pStyle w:val="ListParagraph"/>
              <w:numPr>
                <w:ilvl w:val="0"/>
                <w:numId w:val="19"/>
              </w:num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Il</w:t>
            </w:r>
            <w:r w:rsidR="00202875" w:rsidRPr="001F7380">
              <w:rPr>
                <w:lang w:val="fr-CA"/>
              </w:rPr>
              <w:t xml:space="preserve"> existe des preuves de</w:t>
            </w:r>
            <w:r w:rsidR="00202875" w:rsidRPr="001F7380">
              <w:rPr>
                <w:spacing w:val="-1"/>
                <w:lang w:val="fr-CA"/>
              </w:rPr>
              <w:t xml:space="preserve"> pertes</w:t>
            </w:r>
            <w:r w:rsidR="00202875" w:rsidRPr="001F7380">
              <w:rPr>
                <w:lang w:val="fr-CA"/>
              </w:rPr>
              <w:t xml:space="preserve"> ou de</w:t>
            </w:r>
            <w:r w:rsidR="00202875" w:rsidRPr="001F7380">
              <w:rPr>
                <w:spacing w:val="-1"/>
                <w:lang w:val="fr-CA"/>
              </w:rPr>
              <w:t xml:space="preserve"> dommages importants subis</w:t>
            </w:r>
            <w:r w:rsidR="00202875" w:rsidRPr="001F7380">
              <w:rPr>
                <w:lang w:val="fr-CA"/>
              </w:rPr>
              <w:t xml:space="preserve"> par le plaignant et un</w:t>
            </w:r>
            <w:r w:rsidR="00202875" w:rsidRPr="001F7380">
              <w:rPr>
                <w:spacing w:val="-1"/>
                <w:lang w:val="fr-CA"/>
              </w:rPr>
              <w:t xml:space="preserve"> remède</w:t>
            </w:r>
            <w:r w:rsidR="00202875" w:rsidRPr="001F7380">
              <w:rPr>
                <w:lang w:val="fr-CA"/>
              </w:rPr>
              <w:t xml:space="preserve"> clairement identifiable. 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</w:t>
            </w:r>
            <w:r w:rsidRPr="001F7380">
              <w:rPr>
                <w:spacing w:val="-1"/>
                <w:lang w:val="fr-CA"/>
              </w:rPr>
              <w:t xml:space="preserve"> y</w:t>
            </w:r>
            <w:r w:rsidRPr="001F7380">
              <w:rPr>
                <w:lang w:val="fr-CA"/>
              </w:rPr>
              <w:t xml:space="preserve"> a eu un retard</w:t>
            </w:r>
            <w:r w:rsidRPr="001F7380">
              <w:rPr>
                <w:spacing w:val="-1"/>
                <w:lang w:val="fr-CA"/>
              </w:rPr>
              <w:t xml:space="preserve"> important dans</w:t>
            </w:r>
            <w:r w:rsidRPr="001F7380">
              <w:rPr>
                <w:lang w:val="fr-CA"/>
              </w:rPr>
              <w:t xml:space="preserve"> le dépôt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plainte, le gestionnaire peut choisir de répondre à la plainte si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  <w:p w:rsidR="00202875" w:rsidRPr="001F7380" w:rsidRDefault="001F7380" w:rsidP="00202875">
            <w:pPr>
              <w:pStyle w:val="ListParagraph"/>
              <w:numPr>
                <w:ilvl w:val="0"/>
                <w:numId w:val="20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Il</w:t>
            </w:r>
            <w:r w:rsidR="00202875" w:rsidRPr="001F7380">
              <w:rPr>
                <w:spacing w:val="-1"/>
                <w:lang w:val="fr-CA"/>
              </w:rPr>
              <w:t xml:space="preserve"> existe des raisons</w:t>
            </w:r>
            <w:r w:rsidR="00202875" w:rsidRPr="001F7380">
              <w:rPr>
                <w:lang w:val="fr-CA"/>
              </w:rPr>
              <w:t xml:space="preserve"> justifiables</w:t>
            </w:r>
            <w:r w:rsidR="00202875" w:rsidRPr="001F7380">
              <w:rPr>
                <w:spacing w:val="-1"/>
                <w:lang w:val="fr-CA"/>
              </w:rPr>
              <w:t xml:space="preserve"> indépendantes de la</w:t>
            </w:r>
            <w:r w:rsidR="00202875" w:rsidRPr="001F7380">
              <w:rPr>
                <w:lang w:val="fr-CA"/>
              </w:rPr>
              <w:t xml:space="preserve"> volonté du plaignant de ne pas déposer la plainte dans un</w:t>
            </w:r>
            <w:r w:rsidR="00202875" w:rsidRPr="001F7380">
              <w:rPr>
                <w:spacing w:val="-1"/>
                <w:lang w:val="fr-CA"/>
              </w:rPr>
              <w:t xml:space="preserve"> délai</w:t>
            </w:r>
            <w:r w:rsidR="00202875" w:rsidRPr="001F7380">
              <w:rPr>
                <w:lang w:val="fr-CA"/>
              </w:rPr>
              <w:t xml:space="preserve"> raisonnable, et</w:t>
            </w:r>
          </w:p>
          <w:p w:rsidR="00202875" w:rsidRPr="001F7380" w:rsidRDefault="001F7380" w:rsidP="00202875">
            <w:pPr>
              <w:pStyle w:val="ListParagraph"/>
              <w:numPr>
                <w:ilvl w:val="0"/>
                <w:numId w:val="20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L’intimé</w:t>
            </w:r>
            <w:r w:rsidR="00202875" w:rsidRPr="001F7380">
              <w:rPr>
                <w:lang w:val="fr-CA"/>
              </w:rPr>
              <w:t xml:space="preserve"> ne sera pas indûment</w:t>
            </w:r>
            <w:r w:rsidR="00202875" w:rsidRPr="001F7380">
              <w:rPr>
                <w:spacing w:val="-1"/>
                <w:lang w:val="fr-CA"/>
              </w:rPr>
              <w:t xml:space="preserve"> lésé</w:t>
            </w:r>
            <w:r w:rsidR="00202875" w:rsidRPr="001F7380">
              <w:rPr>
                <w:lang w:val="fr-CA"/>
              </w:rPr>
              <w:t xml:space="preserve"> par la prolongation.</w:t>
            </w:r>
          </w:p>
          <w:p w:rsidR="00202875" w:rsidRPr="001F7380" w:rsidRDefault="00202875" w:rsidP="00202875">
            <w:pPr>
              <w:spacing w:after="120"/>
              <w:rPr>
                <w:spacing w:val="-4"/>
                <w:lang w:val="fr-CA"/>
              </w:rPr>
            </w:pPr>
            <w:r w:rsidRPr="001F7380">
              <w:rPr>
                <w:lang w:val="fr-CA"/>
              </w:rPr>
              <w:t>Une plainte</w:t>
            </w:r>
            <w:r w:rsidRPr="001F7380">
              <w:rPr>
                <w:spacing w:val="-1"/>
                <w:lang w:val="fr-CA"/>
              </w:rPr>
              <w:t xml:space="preserve"> officielle doit</w:t>
            </w:r>
            <w:r w:rsidRPr="001F7380">
              <w:rPr>
                <w:lang w:val="fr-CA"/>
              </w:rPr>
              <w:t xml:space="preserve"> être</w:t>
            </w:r>
            <w:r w:rsidRPr="001F7380">
              <w:rPr>
                <w:spacing w:val="-1"/>
                <w:lang w:val="fr-CA"/>
              </w:rPr>
              <w:t xml:space="preserve"> écrite</w:t>
            </w:r>
            <w:r w:rsidRPr="001F7380">
              <w:rPr>
                <w:lang w:val="fr-CA"/>
              </w:rPr>
              <w:t xml:space="preserve"> et signée. Il devrait</w:t>
            </w:r>
            <w:r w:rsidRPr="001F7380">
              <w:rPr>
                <w:spacing w:val="-1"/>
                <w:lang w:val="fr-CA"/>
              </w:rPr>
              <w:t xml:space="preserve"> donner</w:t>
            </w:r>
            <w:r w:rsidRPr="001F7380">
              <w:rPr>
                <w:lang w:val="fr-CA"/>
              </w:rPr>
              <w:t xml:space="preserve"> un compte rendu précis</w:t>
            </w:r>
            <w:r w:rsidRPr="001F7380">
              <w:rPr>
                <w:spacing w:val="-2"/>
                <w:lang w:val="fr-CA"/>
              </w:rPr>
              <w:t xml:space="preserve"> de </w:t>
            </w: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incident ou des incidents</w:t>
            </w:r>
            <w:r w:rsidRPr="001F7380">
              <w:rPr>
                <w:spacing w:val="-2"/>
                <w:lang w:val="fr-CA"/>
              </w:rPr>
              <w:t xml:space="preserve"> de</w:t>
            </w:r>
            <w:r w:rsidRPr="001F7380">
              <w:rPr>
                <w:spacing w:val="-1"/>
                <w:lang w:val="fr-CA"/>
              </w:rPr>
              <w:t xml:space="preserve"> harcèlement,</w:t>
            </w:r>
            <w:r w:rsidRPr="001F7380">
              <w:rPr>
                <w:lang w:val="fr-CA"/>
              </w:rPr>
              <w:t xml:space="preserve"> y compris les moments, les lieux et les parties en</w:t>
            </w:r>
            <w:r w:rsidRPr="001F7380">
              <w:rPr>
                <w:spacing w:val="-1"/>
                <w:lang w:val="fr-CA"/>
              </w:rPr>
              <w:t xml:space="preserve"> cause. Une</w:t>
            </w:r>
            <w:r w:rsidRPr="001F7380">
              <w:rPr>
                <w:lang w:val="fr-CA"/>
              </w:rPr>
              <w:t xml:space="preserve"> fois complétée, la plainte est </w:t>
            </w:r>
            <w:r w:rsidRPr="001F7380">
              <w:rPr>
                <w:lang w:val="fr-CA"/>
              </w:rPr>
              <w:lastRenderedPageBreak/>
              <w:t>soumise au</w:t>
            </w:r>
            <w:r w:rsidRPr="001F7380">
              <w:rPr>
                <w:spacing w:val="-1"/>
                <w:lang w:val="fr-CA"/>
              </w:rPr>
              <w:t xml:space="preserve"> gestionnaire. 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Selon les circonstances de</w:t>
            </w:r>
            <w:r w:rsidRPr="001F7380">
              <w:rPr>
                <w:spacing w:val="-2"/>
                <w:lang w:val="fr-CA"/>
              </w:rPr>
              <w:t xml:space="preserve"> la</w:t>
            </w:r>
            <w:r w:rsidRPr="001F7380">
              <w:rPr>
                <w:spacing w:val="-1"/>
                <w:lang w:val="fr-CA"/>
              </w:rPr>
              <w:t xml:space="preserve"> plainte,</w:t>
            </w:r>
            <w:r w:rsidRPr="001F7380">
              <w:rPr>
                <w:lang w:val="fr-CA"/>
              </w:rPr>
              <w:t xml:space="preserve"> le gestionnaire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consulter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administrateur au sujet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embauche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un enquêteur externe. </w:t>
            </w: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enquêteur ne devrait pas être le décideur</w:t>
            </w:r>
            <w:r w:rsidRPr="001F7380">
              <w:rPr>
                <w:spacing w:val="-1"/>
                <w:lang w:val="fr-CA"/>
              </w:rPr>
              <w:t xml:space="preserve">. </w:t>
            </w:r>
            <w:r w:rsidRPr="001F7380">
              <w:rPr>
                <w:lang w:val="fr-CA"/>
              </w:rPr>
              <w:t>Si le</w:t>
            </w:r>
            <w:r w:rsidRPr="001F7380">
              <w:rPr>
                <w:spacing w:val="-1"/>
                <w:lang w:val="fr-CA"/>
              </w:rPr>
              <w:t xml:space="preserve"> gestionnaire</w:t>
            </w:r>
            <w:r w:rsidRPr="001F7380">
              <w:rPr>
                <w:lang w:val="fr-CA"/>
              </w:rPr>
              <w:t xml:space="preserve"> enquête sur la plainte, le</w:t>
            </w:r>
            <w:r w:rsidRPr="001F7380">
              <w:rPr>
                <w:spacing w:val="-1"/>
                <w:lang w:val="fr-CA"/>
              </w:rPr>
              <w:t xml:space="preserve"> décideur</w:t>
            </w:r>
            <w:r w:rsidRPr="001F7380">
              <w:rPr>
                <w:lang w:val="fr-CA"/>
              </w:rPr>
              <w:t xml:space="preserve"> devrait être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administrateur.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Si, à quelque</w:t>
            </w:r>
            <w:r w:rsidRPr="001F7380">
              <w:rPr>
                <w:spacing w:val="-1"/>
                <w:lang w:val="fr-CA"/>
              </w:rPr>
              <w:t xml:space="preserve"> moment</w:t>
            </w:r>
            <w:r w:rsidRPr="001F7380">
              <w:rPr>
                <w:lang w:val="fr-CA"/>
              </w:rPr>
              <w:t xml:space="preserve"> que ce soit, un</w:t>
            </w:r>
            <w:r w:rsidRPr="001F7380">
              <w:rPr>
                <w:spacing w:val="-1"/>
                <w:lang w:val="fr-CA"/>
              </w:rPr>
              <w:t xml:space="preserve"> grief</w:t>
            </w:r>
            <w:r w:rsidRPr="001F7380">
              <w:rPr>
                <w:lang w:val="fr-CA"/>
              </w:rPr>
              <w:t xml:space="preserve"> a été déposé et que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</w:t>
            </w:r>
            <w:r w:rsidRPr="001F7380">
              <w:rPr>
                <w:spacing w:val="-1"/>
                <w:lang w:val="fr-CA"/>
              </w:rPr>
              <w:t xml:space="preserve"> de la</w:t>
            </w:r>
            <w:r w:rsidRPr="001F7380">
              <w:rPr>
                <w:lang w:val="fr-CA"/>
              </w:rPr>
              <w:t xml:space="preserve"> plainte est le</w:t>
            </w:r>
            <w:r w:rsidRPr="001F7380">
              <w:rPr>
                <w:spacing w:val="-1"/>
                <w:lang w:val="fr-CA"/>
              </w:rPr>
              <w:t xml:space="preserve"> même</w:t>
            </w:r>
            <w:r w:rsidRPr="001F7380">
              <w:rPr>
                <w:lang w:val="fr-CA"/>
              </w:rPr>
              <w:t xml:space="preserve"> que celui de la plainte,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soit de</w:t>
            </w:r>
            <w:r w:rsidRPr="001F7380">
              <w:rPr>
                <w:spacing w:val="-1"/>
                <w:lang w:val="fr-CA"/>
              </w:rPr>
              <w:t xml:space="preserve"> nature</w:t>
            </w:r>
            <w:r w:rsidRPr="001F7380">
              <w:rPr>
                <w:lang w:val="fr-CA"/>
              </w:rPr>
              <w:t xml:space="preserve"> similaire ou lié</w:t>
            </w:r>
            <w:r w:rsidR="001F7380">
              <w:rPr>
                <w:lang w:val="fr-CA"/>
              </w:rPr>
              <w:t>e</w:t>
            </w:r>
            <w:r w:rsidRPr="001F7380">
              <w:rPr>
                <w:lang w:val="fr-CA"/>
              </w:rPr>
              <w:t xml:space="preserve"> à celle-ci, le</w:t>
            </w:r>
            <w:r w:rsidRPr="001F7380">
              <w:rPr>
                <w:spacing w:val="-1"/>
                <w:lang w:val="fr-CA"/>
              </w:rPr>
              <w:t xml:space="preserve"> gestionnaire doit</w:t>
            </w:r>
            <w:r w:rsidRPr="001F7380">
              <w:rPr>
                <w:lang w:val="fr-CA"/>
              </w:rPr>
              <w:t xml:space="preserve"> communiquer avec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avocat des relations de travail de l</w:t>
            </w:r>
            <w:r w:rsidR="001F7380">
              <w:rPr>
                <w:lang w:val="fr-CA"/>
              </w:rPr>
              <w:t>’</w:t>
            </w:r>
            <w:r w:rsidR="009359AC" w:rsidRPr="001F7380">
              <w:rPr>
                <w:spacing w:val="-7"/>
                <w:lang w:val="fr-CA"/>
              </w:rPr>
              <w:t>Association des foyers de soins du Nouveau-Brunswick (</w:t>
            </w:r>
            <w:r w:rsidRPr="001F7380">
              <w:rPr>
                <w:spacing w:val="-1"/>
                <w:lang w:val="fr-CA"/>
              </w:rPr>
              <w:t>AFSNB</w:t>
            </w:r>
            <w:r w:rsidR="009359AC" w:rsidRPr="001F7380">
              <w:rPr>
                <w:spacing w:val="-1"/>
                <w:lang w:val="fr-CA"/>
              </w:rPr>
              <w:t>)</w:t>
            </w:r>
            <w:r w:rsidRPr="001F7380">
              <w:rPr>
                <w:lang w:val="fr-CA"/>
              </w:rPr>
              <w:t xml:space="preserve"> - 506-460-6262.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Lorsqu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il existe</w:t>
            </w:r>
            <w:r w:rsidRPr="001F7380">
              <w:rPr>
                <w:lang w:val="fr-CA"/>
              </w:rPr>
              <w:t xml:space="preserve"> un lien</w:t>
            </w:r>
            <w:r w:rsidRPr="001F7380">
              <w:rPr>
                <w:spacing w:val="-1"/>
                <w:lang w:val="fr-CA"/>
              </w:rPr>
              <w:t xml:space="preserve"> hiérarchique</w:t>
            </w:r>
            <w:r w:rsidRPr="001F7380">
              <w:rPr>
                <w:lang w:val="fr-CA"/>
              </w:rPr>
              <w:t xml:space="preserve"> direct</w:t>
            </w:r>
            <w:r w:rsidRPr="001F7380">
              <w:rPr>
                <w:spacing w:val="-1"/>
                <w:lang w:val="fr-CA"/>
              </w:rPr>
              <w:t xml:space="preserve"> entre</w:t>
            </w:r>
            <w:r w:rsidRPr="001F7380">
              <w:rPr>
                <w:lang w:val="fr-CA"/>
              </w:rPr>
              <w:t xml:space="preserve"> le plaignant et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intimé, il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être dans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intérêt de</w:t>
            </w:r>
            <w:r w:rsidRPr="001F7380">
              <w:rPr>
                <w:spacing w:val="-1"/>
                <w:lang w:val="fr-CA"/>
              </w:rPr>
              <w:t xml:space="preserve"> toutes les parties</w:t>
            </w:r>
            <w:r w:rsidRPr="001F7380">
              <w:rPr>
                <w:lang w:val="fr-CA"/>
              </w:rPr>
              <w:t xml:space="preserve">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être physiquement et</w:t>
            </w:r>
            <w:r w:rsidRPr="001F7380">
              <w:rPr>
                <w:spacing w:val="-1"/>
                <w:lang w:val="fr-CA"/>
              </w:rPr>
              <w:t xml:space="preserve"> hiérarchiquement éloignées</w:t>
            </w:r>
            <w:r w:rsidRPr="001F7380">
              <w:rPr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autre pendant la durée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enquête. </w:t>
            </w:r>
            <w:r w:rsidRPr="001F7380">
              <w:rPr>
                <w:spacing w:val="-2"/>
                <w:lang w:val="fr-CA"/>
              </w:rPr>
              <w:t>S</w:t>
            </w:r>
            <w:r w:rsidR="001F7380">
              <w:rPr>
                <w:spacing w:val="-2"/>
                <w:lang w:val="fr-CA"/>
              </w:rPr>
              <w:t>’</w:t>
            </w:r>
            <w:r w:rsidRPr="001F7380">
              <w:rPr>
                <w:spacing w:val="-2"/>
                <w:lang w:val="fr-CA"/>
              </w:rPr>
              <w:t>il</w:t>
            </w:r>
            <w:r w:rsidRPr="001F7380">
              <w:rPr>
                <w:lang w:val="fr-CA"/>
              </w:rPr>
              <w:t xml:space="preserve"> n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y</w:t>
            </w:r>
            <w:r w:rsidRPr="001F7380">
              <w:rPr>
                <w:lang w:val="fr-CA"/>
              </w:rPr>
              <w:t xml:space="preserve"> a pas de lien</w:t>
            </w:r>
            <w:r w:rsidRPr="001F7380">
              <w:rPr>
                <w:spacing w:val="-1"/>
                <w:lang w:val="fr-CA"/>
              </w:rPr>
              <w:t xml:space="preserve"> hiérarchique</w:t>
            </w:r>
            <w:r w:rsidRPr="001F7380">
              <w:rPr>
                <w:lang w:val="fr-CA"/>
              </w:rPr>
              <w:t>,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employeur détermine</w:t>
            </w:r>
            <w:r w:rsidRPr="001F7380">
              <w:rPr>
                <w:lang w:val="fr-CA"/>
              </w:rPr>
              <w:t xml:space="preserve"> si les parties doivent être physiquement</w:t>
            </w:r>
            <w:r w:rsidRPr="001F7380">
              <w:rPr>
                <w:spacing w:val="-1"/>
                <w:lang w:val="fr-CA"/>
              </w:rPr>
              <w:t xml:space="preserve"> éloignées 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une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autre pendant la durée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enquête.</w:t>
            </w:r>
          </w:p>
          <w:p w:rsidR="00202875" w:rsidRPr="001F7380" w:rsidRDefault="00202875" w:rsidP="00202875">
            <w:pPr>
              <w:spacing w:after="120"/>
              <w:rPr>
                <w:spacing w:val="-5"/>
                <w:lang w:val="fr-CA"/>
              </w:rPr>
            </w:pP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spacing w:val="-5"/>
                <w:lang w:val="fr-CA"/>
              </w:rPr>
              <w:t>enquêteur</w:t>
            </w:r>
            <w:r w:rsidRPr="001F7380">
              <w:rPr>
                <w:lang w:val="fr-CA"/>
              </w:rPr>
              <w:t xml:space="preserve"> peut, après avoir examiné la plainte</w:t>
            </w:r>
            <w:r w:rsidRPr="001F7380">
              <w:rPr>
                <w:spacing w:val="-1"/>
                <w:lang w:val="fr-CA"/>
              </w:rPr>
              <w:t xml:space="preserve"> écrite</w:t>
            </w:r>
            <w:r w:rsidRPr="001F7380">
              <w:rPr>
                <w:lang w:val="fr-CA"/>
              </w:rPr>
              <w:t xml:space="preserve"> et</w:t>
            </w:r>
            <w:r w:rsidRPr="001F7380">
              <w:rPr>
                <w:spacing w:val="-1"/>
                <w:lang w:val="fr-CA"/>
              </w:rPr>
              <w:t xml:space="preserve"> interrogé</w:t>
            </w:r>
            <w:r w:rsidRPr="001F7380">
              <w:rPr>
                <w:lang w:val="fr-CA"/>
              </w:rPr>
              <w:t xml:space="preserve"> le plaignant,</w:t>
            </w:r>
            <w:r w:rsidRPr="001F7380">
              <w:rPr>
                <w:spacing w:val="-1"/>
                <w:lang w:val="fr-CA"/>
              </w:rPr>
              <w:t xml:space="preserve"> déterminer</w:t>
            </w:r>
            <w:r w:rsidRPr="001F7380">
              <w:rPr>
                <w:lang w:val="fr-CA"/>
              </w:rPr>
              <w:t xml:space="preserve"> si ce dernier a ou non une plainte</w:t>
            </w:r>
            <w:r w:rsidRPr="001F7380">
              <w:rPr>
                <w:spacing w:val="-1"/>
                <w:lang w:val="fr-CA"/>
              </w:rPr>
              <w:t xml:space="preserve"> prima</w:t>
            </w:r>
            <w:r w:rsidRPr="001F7380">
              <w:rPr>
                <w:lang w:val="fr-CA"/>
              </w:rPr>
              <w:t xml:space="preserve"> facie en vertu de la présente politique qui</w:t>
            </w:r>
            <w:r w:rsidRPr="001F7380">
              <w:rPr>
                <w:spacing w:val="-1"/>
                <w:lang w:val="fr-CA"/>
              </w:rPr>
              <w:t xml:space="preserve"> mérite une</w:t>
            </w:r>
            <w:r w:rsidRPr="001F7380">
              <w:rPr>
                <w:lang w:val="fr-CA"/>
              </w:rPr>
              <w:t xml:space="preserve"> enquête plus approfondie. 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Le gestionnaire</w:t>
            </w:r>
            <w:r w:rsidRPr="001F7380">
              <w:rPr>
                <w:lang w:val="fr-CA"/>
              </w:rPr>
              <w:t xml:space="preserve"> doit</w:t>
            </w:r>
            <w:r w:rsidRPr="001F7380">
              <w:rPr>
                <w:spacing w:val="-1"/>
                <w:lang w:val="fr-CA"/>
              </w:rPr>
              <w:t xml:space="preserve"> informer</w:t>
            </w:r>
            <w:r w:rsidRPr="001F7380">
              <w:rPr>
                <w:lang w:val="fr-CA"/>
              </w:rPr>
              <w:t xml:space="preserve"> le plaignant</w:t>
            </w:r>
            <w:r w:rsidRPr="001F7380">
              <w:rPr>
                <w:spacing w:val="-1"/>
                <w:lang w:val="fr-CA"/>
              </w:rPr>
              <w:t xml:space="preserve"> si</w:t>
            </w:r>
            <w:r w:rsidRPr="001F7380">
              <w:rPr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 sera poursuivie ou non et peut prendre des mesures pour</w:t>
            </w:r>
            <w:r w:rsidRPr="001F7380">
              <w:rPr>
                <w:spacing w:val="-1"/>
                <w:lang w:val="fr-CA"/>
              </w:rPr>
              <w:t xml:space="preserve"> résoudre</w:t>
            </w:r>
            <w:r w:rsidRPr="001F7380">
              <w:rPr>
                <w:lang w:val="fr-CA"/>
              </w:rPr>
              <w:t xml:space="preserve"> le problème.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intimé doit être</w:t>
            </w:r>
            <w:r w:rsidRPr="001F7380">
              <w:rPr>
                <w:spacing w:val="-1"/>
                <w:lang w:val="fr-CA"/>
              </w:rPr>
              <w:t xml:space="preserve"> informé de</w:t>
            </w:r>
            <w:r w:rsidRPr="001F7380">
              <w:rPr>
                <w:lang w:val="fr-CA"/>
              </w:rPr>
              <w:t xml:space="preserve"> la plainte, recevoir un</w:t>
            </w:r>
            <w:r w:rsidRPr="001F7380">
              <w:rPr>
                <w:spacing w:val="-1"/>
                <w:lang w:val="fr-CA"/>
              </w:rPr>
              <w:t xml:space="preserve"> exposé écrit</w:t>
            </w:r>
            <w:r w:rsidRPr="001F7380">
              <w:rPr>
                <w:lang w:val="fr-CA"/>
              </w:rPr>
              <w:t xml:space="preserve"> des allégations et avoir la possibilité de répondre.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Sauf indication</w:t>
            </w:r>
            <w:r w:rsidRPr="001F7380">
              <w:rPr>
                <w:spacing w:val="-1"/>
                <w:lang w:val="fr-CA"/>
              </w:rPr>
              <w:t xml:space="preserve"> contraire,</w:t>
            </w:r>
            <w:r w:rsidRPr="001F7380">
              <w:rPr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enquêteur</w:t>
            </w:r>
            <w:r w:rsidRPr="001F7380">
              <w:rPr>
                <w:lang w:val="fr-CA"/>
              </w:rPr>
              <w:t xml:space="preserve"> recueille et</w:t>
            </w:r>
            <w:r w:rsidRPr="001F7380">
              <w:rPr>
                <w:spacing w:val="-1"/>
                <w:lang w:val="fr-CA"/>
              </w:rPr>
              <w:t xml:space="preserve"> analyse</w:t>
            </w:r>
            <w:r w:rsidRPr="001F7380">
              <w:rPr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information,</w:t>
            </w:r>
            <w:r w:rsidRPr="001F7380">
              <w:rPr>
                <w:spacing w:val="-1"/>
                <w:lang w:val="fr-CA"/>
              </w:rPr>
              <w:t xml:space="preserve"> résume</w:t>
            </w:r>
            <w:r w:rsidRPr="001F7380">
              <w:rPr>
                <w:lang w:val="fr-CA"/>
              </w:rPr>
              <w:t xml:space="preserve"> les constatations et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proposer des mesures</w:t>
            </w:r>
            <w:r w:rsidRPr="001F7380">
              <w:rPr>
                <w:spacing w:val="-1"/>
                <w:lang w:val="fr-CA"/>
              </w:rPr>
              <w:t xml:space="preserve"> correctives</w:t>
            </w:r>
            <w:r w:rsidRPr="001F7380">
              <w:rPr>
                <w:lang w:val="fr-CA"/>
              </w:rPr>
              <w:t xml:space="preserve"> ou</w:t>
            </w:r>
            <w:r w:rsidRPr="001F7380">
              <w:rPr>
                <w:spacing w:val="-1"/>
                <w:lang w:val="fr-CA"/>
              </w:rPr>
              <w:t xml:space="preserve"> formuler des</w:t>
            </w:r>
            <w:r w:rsidRPr="001F7380">
              <w:rPr>
                <w:lang w:val="fr-CA"/>
              </w:rPr>
              <w:t xml:space="preserve"> recommandations.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enquêteur</w:t>
            </w:r>
            <w:r w:rsidRPr="001F7380">
              <w:rPr>
                <w:spacing w:val="-1"/>
                <w:lang w:val="fr-CA"/>
              </w:rPr>
              <w:t xml:space="preserve"> fait rapport</w:t>
            </w:r>
            <w:r w:rsidRPr="001F7380">
              <w:rPr>
                <w:lang w:val="fr-CA"/>
              </w:rPr>
              <w:t xml:space="preserve"> des conclusions et</w:t>
            </w:r>
            <w:r w:rsidRPr="001F7380">
              <w:rPr>
                <w:spacing w:val="-1"/>
                <w:lang w:val="fr-CA"/>
              </w:rPr>
              <w:t xml:space="preserve"> recommandations</w:t>
            </w:r>
            <w:r w:rsidRPr="001F7380">
              <w:rPr>
                <w:lang w:val="fr-CA"/>
              </w:rPr>
              <w:t xml:space="preserve"> à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administrateur</w:t>
            </w:r>
            <w:r w:rsidRPr="001F7380">
              <w:rPr>
                <w:spacing w:val="-1"/>
                <w:lang w:val="fr-CA"/>
              </w:rPr>
              <w:t xml:space="preserve"> qui détermine</w:t>
            </w:r>
            <w:r w:rsidRPr="001F7380">
              <w:rPr>
                <w:lang w:val="fr-CA"/>
              </w:rPr>
              <w:t xml:space="preserve"> si </w:t>
            </w:r>
            <w:proofErr w:type="gramStart"/>
            <w:r w:rsidRPr="001F7380">
              <w:rPr>
                <w:lang w:val="fr-CA"/>
              </w:rPr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</w:t>
            </w:r>
            <w:proofErr w:type="gramEnd"/>
            <w:r w:rsidRPr="001F7380">
              <w:rPr>
                <w:lang w:val="fr-CA"/>
              </w:rPr>
              <w:t xml:space="preserve"> a</w:t>
            </w:r>
            <w:r w:rsidRPr="001F7380">
              <w:rPr>
                <w:spacing w:val="-1"/>
                <w:lang w:val="fr-CA"/>
              </w:rPr>
              <w:t xml:space="preserve"> commis</w:t>
            </w:r>
            <w:r w:rsidRPr="001F7380">
              <w:rPr>
                <w:lang w:val="fr-CA"/>
              </w:rPr>
              <w:t xml:space="preserve"> un ou des actes constituant du</w:t>
            </w:r>
            <w:r w:rsidRPr="001F7380">
              <w:rPr>
                <w:spacing w:val="-1"/>
                <w:lang w:val="fr-CA"/>
              </w:rPr>
              <w:t xml:space="preserve"> harcèlement.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Lorsqu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est</w:t>
            </w:r>
            <w:r w:rsidRPr="001F7380">
              <w:rPr>
                <w:spacing w:val="-1"/>
                <w:lang w:val="fr-CA"/>
              </w:rPr>
              <w:t xml:space="preserve"> établi</w:t>
            </w:r>
            <w:r w:rsidRPr="001F7380">
              <w:rPr>
                <w:lang w:val="fr-CA"/>
              </w:rPr>
              <w:t xml:space="preserve"> que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 a commis un ou des actes</w:t>
            </w:r>
            <w:r w:rsidRPr="001F7380">
              <w:rPr>
                <w:spacing w:val="-2"/>
                <w:lang w:val="fr-CA"/>
              </w:rPr>
              <w:t xml:space="preserve"> de</w:t>
            </w:r>
            <w:r w:rsidRPr="001F7380">
              <w:rPr>
                <w:spacing w:val="-1"/>
                <w:lang w:val="fr-CA"/>
              </w:rPr>
              <w:t xml:space="preserve"> harcèlement,</w:t>
            </w:r>
            <w:r w:rsidRPr="001F7380">
              <w:rPr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administrateur doit prendre les mesures qui s</w:t>
            </w:r>
            <w:r w:rsidR="001F7380">
              <w:rPr>
                <w:lang w:val="fr-CA"/>
              </w:rPr>
              <w:t>’</w:t>
            </w:r>
            <w:r w:rsidRPr="001F7380">
              <w:rPr>
                <w:spacing w:val="-1"/>
                <w:lang w:val="fr-CA"/>
              </w:rPr>
              <w:t>imposent</w:t>
            </w:r>
            <w:r w:rsidRPr="001F7380">
              <w:rPr>
                <w:lang w:val="fr-CA"/>
              </w:rPr>
              <w:t>, y compris le</w:t>
            </w:r>
            <w:r w:rsidRPr="001F7380">
              <w:rPr>
                <w:spacing w:val="-1"/>
                <w:lang w:val="fr-CA"/>
              </w:rPr>
              <w:t xml:space="preserve"> congédiement.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</w:t>
            </w:r>
            <w:r w:rsidR="001F7380">
              <w:rPr>
                <w:spacing w:val="-1"/>
                <w:lang w:val="fr-CA"/>
              </w:rPr>
              <w:t>’</w:t>
            </w:r>
            <w:r w:rsidRPr="001F7380">
              <w:rPr>
                <w:lang w:val="fr-CA"/>
              </w:rPr>
              <w:t>administrateur</w:t>
            </w:r>
            <w:r w:rsidRPr="001F7380">
              <w:rPr>
                <w:spacing w:val="-1"/>
                <w:lang w:val="fr-CA"/>
              </w:rPr>
              <w:t xml:space="preserve"> peut</w:t>
            </w:r>
            <w:r w:rsidRPr="001F7380">
              <w:rPr>
                <w:lang w:val="fr-CA"/>
              </w:rPr>
              <w:t xml:space="preserve"> prendre toute autre mesure</w:t>
            </w:r>
            <w:r w:rsidRPr="001F7380">
              <w:rPr>
                <w:spacing w:val="-1"/>
                <w:lang w:val="fr-CA"/>
              </w:rPr>
              <w:t xml:space="preserve"> jugée</w:t>
            </w:r>
            <w:r w:rsidRPr="001F7380">
              <w:rPr>
                <w:lang w:val="fr-CA"/>
              </w:rPr>
              <w:t xml:space="preserve"> souhaitable.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Toute plainte déposée en vertu du présent Code de pratiques qui</w:t>
            </w:r>
            <w:r w:rsidRPr="001F7380">
              <w:rPr>
                <w:spacing w:val="-1"/>
                <w:lang w:val="fr-CA"/>
              </w:rPr>
              <w:t xml:space="preserve"> implique un</w:t>
            </w:r>
            <w:r w:rsidRPr="001F7380">
              <w:rPr>
                <w:lang w:val="fr-CA"/>
              </w:rPr>
              <w:t xml:space="preserve"> mensonge ou une intention malveillante ou qui</w:t>
            </w:r>
            <w:r w:rsidRPr="001F7380">
              <w:rPr>
                <w:spacing w:val="-1"/>
                <w:lang w:val="fr-CA"/>
              </w:rPr>
              <w:t xml:space="preserve"> est déposée</w:t>
            </w:r>
            <w:r w:rsidRPr="001F7380">
              <w:rPr>
                <w:lang w:val="fr-CA"/>
              </w:rPr>
              <w:t xml:space="preserve"> de mauvaise foi, </w:t>
            </w:r>
            <w:r w:rsidR="001F7380">
              <w:rPr>
                <w:lang w:val="fr-CA"/>
              </w:rPr>
              <w:t>comm</w:t>
            </w:r>
            <w:r w:rsidRPr="001F7380">
              <w:rPr>
                <w:lang w:val="fr-CA"/>
              </w:rPr>
              <w:t>e</w:t>
            </w:r>
            <w:r w:rsidRPr="001F7380">
              <w:rPr>
                <w:spacing w:val="-1"/>
                <w:lang w:val="fr-CA"/>
              </w:rPr>
              <w:t xml:space="preserve"> déterminé par</w:t>
            </w:r>
            <w:r w:rsidRPr="001F7380">
              <w:rPr>
                <w:spacing w:val="1"/>
                <w:lang w:val="fr-CA"/>
              </w:rPr>
              <w:t xml:space="preserve">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enquête, fera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 de mesures disciplinaires</w:t>
            </w:r>
            <w:r w:rsidRPr="001F7380">
              <w:rPr>
                <w:spacing w:val="-1"/>
                <w:lang w:val="fr-CA"/>
              </w:rPr>
              <w:t xml:space="preserve"> appropriées.</w:t>
            </w:r>
          </w:p>
          <w:p w:rsidR="00202875" w:rsidRPr="001F7380" w:rsidRDefault="00202875" w:rsidP="00202875">
            <w:pPr>
              <w:spacing w:after="120"/>
              <w:rPr>
                <w:lang w:val="fr-CA"/>
              </w:rPr>
            </w:pPr>
            <w:r w:rsidRPr="001F7380">
              <w:rPr>
                <w:spacing w:val="-1"/>
                <w:lang w:val="fr-CA"/>
              </w:rPr>
              <w:t>Les</w:t>
            </w:r>
            <w:r w:rsidRPr="001F7380">
              <w:rPr>
                <w:lang w:val="fr-CA"/>
              </w:rPr>
              <w:t xml:space="preserve"> parties à la plainte</w:t>
            </w:r>
            <w:r w:rsidRPr="001F7380">
              <w:rPr>
                <w:spacing w:val="-1"/>
                <w:lang w:val="fr-CA"/>
              </w:rPr>
              <w:t xml:space="preserve"> doivent</w:t>
            </w:r>
            <w:r w:rsidRPr="001F7380">
              <w:rPr>
                <w:lang w:val="fr-CA"/>
              </w:rPr>
              <w:t xml:space="preserve"> être informées du bien-fondé ou non de la plainte et,</w:t>
            </w:r>
            <w:r w:rsidRPr="001F7380">
              <w:rPr>
                <w:spacing w:val="-1"/>
                <w:lang w:val="fr-CA"/>
              </w:rPr>
              <w:t xml:space="preserve"> le cas échéant, des</w:t>
            </w:r>
            <w:r w:rsidRPr="001F7380">
              <w:rPr>
                <w:lang w:val="fr-CA"/>
              </w:rPr>
              <w:t xml:space="preserve"> mesures qui ont été prises.</w:t>
            </w:r>
          </w:p>
        </w:tc>
      </w:tr>
      <w:tr w:rsidR="00E63276" w:rsidRPr="00810CD0" w:rsidTr="009359AC">
        <w:tc>
          <w:tcPr>
            <w:tcW w:w="3652" w:type="dxa"/>
          </w:tcPr>
          <w:p w:rsidR="00E63276" w:rsidRPr="001F7380" w:rsidRDefault="00E63276" w:rsidP="004137CC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lastRenderedPageBreak/>
              <w:t>Autres options</w:t>
            </w:r>
          </w:p>
        </w:tc>
        <w:tc>
          <w:tcPr>
            <w:tcW w:w="6237" w:type="dxa"/>
          </w:tcPr>
          <w:p w:rsidR="00E63276" w:rsidRPr="001F7380" w:rsidRDefault="00E63276" w:rsidP="00E63276">
            <w:pPr>
              <w:spacing w:before="120" w:after="120"/>
              <w:rPr>
                <w:b/>
                <w:bCs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Plaintes à la Commission des droits de la personne du Nouveau-Brunswick</w:t>
            </w:r>
          </w:p>
          <w:p w:rsidR="00E63276" w:rsidRPr="001F7380" w:rsidRDefault="00E63276" w:rsidP="00E63276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Les plaintes déposées en vertu de la Loi sur les droits de la personne du Nouveau-Brunswick devraient normalement être déposées dans un délai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 an à partir du moment où le harcèlement a eu lieu. Les plaintes font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objet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enquête par la Commission des droits de la personne du Nouveau-Brunswick. Pour de plus amples renseignements, communiquez avec la Commission des droits de la personne du Nouveau-Brunswick.</w:t>
            </w:r>
          </w:p>
          <w:p w:rsidR="00E63276" w:rsidRPr="001F7380" w:rsidRDefault="00E63276" w:rsidP="00E63276">
            <w:pPr>
              <w:spacing w:after="120"/>
              <w:rPr>
                <w:b/>
                <w:bCs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Plaintes en vertu du Code criminel</w:t>
            </w:r>
          </w:p>
          <w:p w:rsidR="00E63276" w:rsidRPr="001F7380" w:rsidRDefault="00E63276" w:rsidP="00E63276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Les agressions sexuelles et autres formes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agression sont couvertes par le Code criminel. Dans ces cas, on peut demander à la police de porter des accusations criminelles. Les agressions sexuelles et autres formes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agression sont des infractions criminelles graves qui doivent être signalées à la police.</w:t>
            </w:r>
          </w:p>
          <w:p w:rsidR="00E63276" w:rsidRPr="001F7380" w:rsidRDefault="00E63276" w:rsidP="00E63276">
            <w:pPr>
              <w:spacing w:after="120"/>
              <w:rPr>
                <w:b/>
                <w:u w:color="000000"/>
                <w:lang w:val="fr-CA"/>
              </w:rPr>
            </w:pPr>
            <w:r w:rsidRPr="001F7380">
              <w:rPr>
                <w:b/>
                <w:u w:color="000000"/>
                <w:lang w:val="fr-CA"/>
              </w:rPr>
              <w:t>Plaintes en vertu de la Loi sur la santé et la sécurité au travail du Nouveau-Brunswick</w:t>
            </w:r>
          </w:p>
          <w:p w:rsidR="00E63276" w:rsidRPr="001F7380" w:rsidRDefault="00E63276" w:rsidP="00E63276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y a des problèmes de procédure, toute personne peut communiquer avec Travail sécuritaire NB pour qu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 xml:space="preserve">un agent vienne examiner le processus en ce qui </w:t>
            </w:r>
            <w:r w:rsidR="002650B0" w:rsidRPr="001F7380">
              <w:rPr>
                <w:lang w:val="fr-CA"/>
              </w:rPr>
              <w:t>concerne le</w:t>
            </w:r>
            <w:r w:rsidRPr="001F7380">
              <w:rPr>
                <w:lang w:val="fr-CA"/>
              </w:rPr>
              <w:t xml:space="preserve"> règlement. </w:t>
            </w:r>
          </w:p>
        </w:tc>
      </w:tr>
      <w:tr w:rsidR="00E63276" w:rsidRPr="00810CD0" w:rsidTr="009359AC">
        <w:tc>
          <w:tcPr>
            <w:tcW w:w="3652" w:type="dxa"/>
          </w:tcPr>
          <w:p w:rsidR="00E63276" w:rsidRPr="001F7380" w:rsidRDefault="00E63276" w:rsidP="004137CC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t>Enquêteur</w:t>
            </w:r>
          </w:p>
        </w:tc>
        <w:tc>
          <w:tcPr>
            <w:tcW w:w="6237" w:type="dxa"/>
          </w:tcPr>
          <w:p w:rsidR="00E63276" w:rsidRPr="001F7380" w:rsidRDefault="00E63276" w:rsidP="00E63276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enquêteur ne devrait pas être le décideur. Si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intégrité ou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impartialité du foyer de soins est mise en doute, un tiers enquêteur peut en être avisé.</w:t>
            </w:r>
          </w:p>
          <w:p w:rsidR="00E63276" w:rsidRPr="001F7380" w:rsidRDefault="00E63276" w:rsidP="00E63276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lastRenderedPageBreak/>
              <w:t>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enquêteur doit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assurer que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intimé a reçu une déclaration écrite des allégations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assurer que toutes les parties concernées ont été informées de leurs droits et responsabilités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Interroger les parties concernées et les témoins éventuels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Recueillez toutes les preuves pertinentes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Utiliser un processus de médiation,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il y a lieu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Préparer un rapport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 et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Veiller à ce que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enquête soit terminée en temps opportun en tenant compte des circonstances particulières.</w:t>
            </w:r>
          </w:p>
          <w:p w:rsidR="00E63276" w:rsidRPr="001F7380" w:rsidRDefault="00E63276" w:rsidP="004137CC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Si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on craint que la situation ne s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aggrave à un moment ou à un autre du processus, les gestionnaires et les administrateurs sont encouragés à communiquer avec le conseiller juridique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AFSNB.</w:t>
            </w:r>
          </w:p>
        </w:tc>
      </w:tr>
      <w:tr w:rsidR="00E63276" w:rsidRPr="00810CD0" w:rsidTr="009359AC">
        <w:tc>
          <w:tcPr>
            <w:tcW w:w="3652" w:type="dxa"/>
          </w:tcPr>
          <w:p w:rsidR="00E63276" w:rsidRPr="001F7380" w:rsidRDefault="00E63276" w:rsidP="004137CC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lastRenderedPageBreak/>
              <w:t>Information</w:t>
            </w:r>
            <w:r w:rsidR="001F7380">
              <w:rPr>
                <w:lang w:val="fr-CA"/>
              </w:rPr>
              <w:t>/</w:t>
            </w:r>
            <w:r w:rsidRPr="001F7380">
              <w:rPr>
                <w:lang w:val="fr-CA"/>
              </w:rPr>
              <w:t>Formation</w:t>
            </w:r>
          </w:p>
        </w:tc>
        <w:tc>
          <w:tcPr>
            <w:tcW w:w="6237" w:type="dxa"/>
          </w:tcPr>
          <w:p w:rsidR="00E63276" w:rsidRPr="001F7380" w:rsidRDefault="00E63276" w:rsidP="00E63276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La formation est un élément essentiel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une stratégie de prévention du harcèlement. Une formation appropriée informe les employés que la direction prendra le harcèlement au sérieux, encourage les employés à signaler les incidents et démontre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engagement de la direction à traiter les incidents signalés.</w:t>
            </w:r>
          </w:p>
          <w:p w:rsidR="00E63276" w:rsidRPr="001F7380" w:rsidRDefault="00E63276" w:rsidP="00E63276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Chaque ministère, en consultation avec le Comité mixte sur la santé et la sécurité, déterminera la formation la plus appropriée à donner aux employés.</w:t>
            </w:r>
          </w:p>
          <w:p w:rsidR="00E63276" w:rsidRPr="001F7380" w:rsidRDefault="00520E5A" w:rsidP="00E63276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Cours recommandés pour la gestion</w:t>
            </w:r>
            <w:r w:rsidR="001F7380">
              <w:rPr>
                <w:lang w:val="fr-CA"/>
              </w:rPr>
              <w:t> </w:t>
            </w:r>
            <w:r w:rsidR="00E63276" w:rsidRPr="001F7380">
              <w:rPr>
                <w:lang w:val="fr-CA"/>
              </w:rPr>
              <w:t>: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Résolution des conflits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Traiter avec des personnes et des situations difficiles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Enquête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E63276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Prévention du harcèlement</w:t>
            </w:r>
            <w:r w:rsidR="001F7380">
              <w:rPr>
                <w:lang w:val="fr-CA"/>
              </w:rPr>
              <w:t> </w:t>
            </w:r>
            <w:r w:rsidRPr="001F7380">
              <w:rPr>
                <w:lang w:val="fr-CA"/>
              </w:rPr>
              <w:t>;</w:t>
            </w:r>
          </w:p>
          <w:p w:rsidR="00E63276" w:rsidRPr="001F7380" w:rsidRDefault="002650B0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Les superviseurs de Travail sécuritaire NB dans la formation en soins de santé</w:t>
            </w:r>
          </w:p>
          <w:p w:rsidR="002650B0" w:rsidRPr="001F7380" w:rsidRDefault="00520E5A" w:rsidP="00E63276">
            <w:pPr>
              <w:pStyle w:val="ListParagraph"/>
              <w:numPr>
                <w:ilvl w:val="0"/>
                <w:numId w:val="23"/>
              </w:num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 xml:space="preserve">Accédez aux </w:t>
            </w:r>
            <w:r w:rsidR="002650B0" w:rsidRPr="001F7380">
              <w:rPr>
                <w:lang w:val="fr-CA"/>
              </w:rPr>
              <w:t>services de consultation du gestionnaire de</w:t>
            </w:r>
            <w:r w:rsidRPr="001F7380">
              <w:rPr>
                <w:lang w:val="fr-CA"/>
              </w:rPr>
              <w:t xml:space="preserve"> Morneau Shepell</w:t>
            </w:r>
          </w:p>
          <w:p w:rsidR="00E63276" w:rsidRPr="001F7380" w:rsidRDefault="00E63276" w:rsidP="00E63276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Cours</w:t>
            </w:r>
            <w:r w:rsidR="00520E5A" w:rsidRPr="001F7380">
              <w:rPr>
                <w:lang w:val="fr-CA"/>
              </w:rPr>
              <w:t xml:space="preserve"> recommandés pour les employés</w:t>
            </w:r>
            <w:r w:rsidR="001F7380">
              <w:rPr>
                <w:lang w:val="fr-CA"/>
              </w:rPr>
              <w:t> </w:t>
            </w:r>
            <w:r w:rsidR="00520E5A" w:rsidRPr="001F7380">
              <w:rPr>
                <w:lang w:val="fr-CA"/>
              </w:rPr>
              <w:t xml:space="preserve">: </w:t>
            </w:r>
          </w:p>
          <w:p w:rsidR="00520E5A" w:rsidRPr="001F7380" w:rsidRDefault="00520E5A" w:rsidP="00520E5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NBCCSA/WorkSafeNB - Webinaire de sensibilisation à la violence et au harcèlement</w:t>
            </w:r>
          </w:p>
          <w:p w:rsidR="00520E5A" w:rsidRPr="001F7380" w:rsidRDefault="00520E5A" w:rsidP="00520E5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Approche douce et persuasive</w:t>
            </w:r>
          </w:p>
          <w:p w:rsidR="00520E5A" w:rsidRPr="001F7380" w:rsidRDefault="00520E5A" w:rsidP="00520E5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IPC Intervention en cas de crise non violente</w:t>
            </w:r>
          </w:p>
          <w:p w:rsidR="00520E5A" w:rsidRPr="001F7380" w:rsidRDefault="00520E5A" w:rsidP="00520E5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UFirst!</w:t>
            </w:r>
          </w:p>
          <w:p w:rsidR="00520E5A" w:rsidRPr="001F7380" w:rsidRDefault="00DC227B" w:rsidP="00520E5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 xml:space="preserve">Diverses offres des services du PAEF (Morneau Shepell) pour relever les défis en milieu de travail. </w:t>
            </w:r>
          </w:p>
          <w:p w:rsidR="00520E5A" w:rsidRPr="001F7380" w:rsidRDefault="00520E5A" w:rsidP="00520E5A">
            <w:pPr>
              <w:spacing w:after="120"/>
              <w:rPr>
                <w:lang w:val="fr-CA"/>
              </w:rPr>
            </w:pPr>
            <w:r w:rsidRPr="001F7380">
              <w:rPr>
                <w:lang w:val="fr-CA"/>
              </w:rPr>
              <w:t>Ces dossiers de formation seront conservés pendant trois ans.</w:t>
            </w:r>
          </w:p>
          <w:p w:rsidR="00520E5A" w:rsidRPr="001F7380" w:rsidRDefault="00520E5A" w:rsidP="00E63276">
            <w:pPr>
              <w:spacing w:before="120" w:after="120"/>
              <w:rPr>
                <w:lang w:val="fr-CA"/>
              </w:rPr>
            </w:pPr>
          </w:p>
        </w:tc>
      </w:tr>
      <w:tr w:rsidR="00F50D7C" w:rsidRPr="00810CD0" w:rsidTr="009359AC">
        <w:tc>
          <w:tcPr>
            <w:tcW w:w="3652" w:type="dxa"/>
          </w:tcPr>
          <w:p w:rsidR="00F50D7C" w:rsidRPr="001F7380" w:rsidRDefault="00F50D7C" w:rsidP="004137CC">
            <w:pPr>
              <w:pStyle w:val="Heading3"/>
              <w:outlineLvl w:val="2"/>
              <w:rPr>
                <w:lang w:val="fr-CA"/>
              </w:rPr>
            </w:pPr>
            <w:r w:rsidRPr="001F7380">
              <w:rPr>
                <w:lang w:val="fr-CA"/>
              </w:rPr>
              <w:t>Services de soutien</w:t>
            </w:r>
            <w:r w:rsidR="001F7380">
              <w:rPr>
                <w:lang w:val="fr-CA"/>
              </w:rPr>
              <w:t>/</w:t>
            </w:r>
            <w:r w:rsidRPr="001F7380">
              <w:rPr>
                <w:lang w:val="fr-CA"/>
              </w:rPr>
              <w:t xml:space="preserve">Assistance médicale </w:t>
            </w:r>
          </w:p>
        </w:tc>
        <w:tc>
          <w:tcPr>
            <w:tcW w:w="6237" w:type="dxa"/>
          </w:tcPr>
          <w:p w:rsidR="009359AC" w:rsidRPr="001F7380" w:rsidRDefault="009359AC" w:rsidP="009359AC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Dans les cas où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autres services de soutien sont jugés nécessaires, comme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accès au Programme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aide aux employés et à leur famille, le gestionnaire conseillera et aidera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employé à obtenir ces services.</w:t>
            </w:r>
          </w:p>
          <w:p w:rsidR="009359AC" w:rsidRPr="001F7380" w:rsidRDefault="009359AC" w:rsidP="009359AC">
            <w:pPr>
              <w:spacing w:before="120" w:after="120"/>
              <w:rPr>
                <w:lang w:val="fr-CA"/>
              </w:rPr>
            </w:pPr>
            <w:r w:rsidRPr="001F7380">
              <w:rPr>
                <w:lang w:val="fr-CA"/>
              </w:rPr>
              <w:t>Gestion</w:t>
            </w:r>
            <w:r w:rsidR="001F7380">
              <w:rPr>
                <w:lang w:val="fr-CA"/>
              </w:rPr>
              <w:t> </w:t>
            </w:r>
            <w:r w:rsidRPr="001F7380">
              <w:rPr>
                <w:lang w:val="fr-CA"/>
              </w:rPr>
              <w:t>: si d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autres conseils juridiques sont requis,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employeur doit communiquer avec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avocat des relations de travail de l</w:t>
            </w:r>
            <w:r w:rsidR="001F7380">
              <w:rPr>
                <w:lang w:val="fr-CA"/>
              </w:rPr>
              <w:t>’</w:t>
            </w:r>
            <w:r w:rsidRPr="001F7380">
              <w:rPr>
                <w:lang w:val="fr-CA"/>
              </w:rPr>
              <w:t>AFSNB.</w:t>
            </w:r>
          </w:p>
          <w:p w:rsidR="00F50D7C" w:rsidRPr="001F7380" w:rsidRDefault="00F50D7C" w:rsidP="004137CC">
            <w:pPr>
              <w:rPr>
                <w:lang w:val="fr-CA"/>
              </w:rPr>
            </w:pPr>
          </w:p>
        </w:tc>
      </w:tr>
    </w:tbl>
    <w:p w:rsidR="00202875" w:rsidRPr="001F7380" w:rsidRDefault="00202875" w:rsidP="004A305B">
      <w:pPr>
        <w:pStyle w:val="BodyText"/>
        <w:spacing w:after="120"/>
        <w:rPr>
          <w:lang w:val="fr-CA"/>
        </w:rPr>
      </w:pPr>
    </w:p>
    <w:sectPr w:rsidR="00202875" w:rsidRPr="001F7380" w:rsidSect="009359AC">
      <w:pgSz w:w="12240" w:h="15840"/>
      <w:pgMar w:top="284" w:right="217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EC" w:rsidRDefault="001122EC" w:rsidP="004C38DF">
      <w:r>
        <w:separator/>
      </w:r>
    </w:p>
  </w:endnote>
  <w:endnote w:type="continuationSeparator" w:id="0">
    <w:p w:rsidR="001122EC" w:rsidRDefault="001122EC" w:rsidP="004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EC" w:rsidRDefault="001122EC" w:rsidP="004C38DF">
      <w:r>
        <w:separator/>
      </w:r>
    </w:p>
  </w:footnote>
  <w:footnote w:type="continuationSeparator" w:id="0">
    <w:p w:rsidR="001122EC" w:rsidRDefault="001122EC" w:rsidP="004C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5CD1"/>
    <w:multiLevelType w:val="hybridMultilevel"/>
    <w:tmpl w:val="21785CB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050A2"/>
    <w:multiLevelType w:val="hybridMultilevel"/>
    <w:tmpl w:val="2EDAD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2F4"/>
    <w:multiLevelType w:val="hybridMultilevel"/>
    <w:tmpl w:val="92CAD2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4CD"/>
    <w:multiLevelType w:val="hybridMultilevel"/>
    <w:tmpl w:val="EF4A7B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414B5"/>
    <w:multiLevelType w:val="hybridMultilevel"/>
    <w:tmpl w:val="3D00A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481C"/>
    <w:multiLevelType w:val="hybridMultilevel"/>
    <w:tmpl w:val="5EB6F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38E5"/>
    <w:multiLevelType w:val="hybridMultilevel"/>
    <w:tmpl w:val="3BD2778C"/>
    <w:lvl w:ilvl="0" w:tplc="1CCAF5B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5" w:hanging="360"/>
      </w:pPr>
    </w:lvl>
    <w:lvl w:ilvl="2" w:tplc="1009001B" w:tentative="1">
      <w:start w:val="1"/>
      <w:numFmt w:val="lowerRoman"/>
      <w:lvlText w:val="%3."/>
      <w:lvlJc w:val="right"/>
      <w:pPr>
        <w:ind w:left="1915" w:hanging="180"/>
      </w:pPr>
    </w:lvl>
    <w:lvl w:ilvl="3" w:tplc="1009000F" w:tentative="1">
      <w:start w:val="1"/>
      <w:numFmt w:val="decimal"/>
      <w:lvlText w:val="%4."/>
      <w:lvlJc w:val="left"/>
      <w:pPr>
        <w:ind w:left="2635" w:hanging="360"/>
      </w:pPr>
    </w:lvl>
    <w:lvl w:ilvl="4" w:tplc="10090019" w:tentative="1">
      <w:start w:val="1"/>
      <w:numFmt w:val="lowerLetter"/>
      <w:lvlText w:val="%5."/>
      <w:lvlJc w:val="left"/>
      <w:pPr>
        <w:ind w:left="3355" w:hanging="360"/>
      </w:pPr>
    </w:lvl>
    <w:lvl w:ilvl="5" w:tplc="1009001B" w:tentative="1">
      <w:start w:val="1"/>
      <w:numFmt w:val="lowerRoman"/>
      <w:lvlText w:val="%6."/>
      <w:lvlJc w:val="right"/>
      <w:pPr>
        <w:ind w:left="4075" w:hanging="180"/>
      </w:pPr>
    </w:lvl>
    <w:lvl w:ilvl="6" w:tplc="1009000F" w:tentative="1">
      <w:start w:val="1"/>
      <w:numFmt w:val="decimal"/>
      <w:lvlText w:val="%7."/>
      <w:lvlJc w:val="left"/>
      <w:pPr>
        <w:ind w:left="4795" w:hanging="360"/>
      </w:pPr>
    </w:lvl>
    <w:lvl w:ilvl="7" w:tplc="10090019" w:tentative="1">
      <w:start w:val="1"/>
      <w:numFmt w:val="lowerLetter"/>
      <w:lvlText w:val="%8."/>
      <w:lvlJc w:val="left"/>
      <w:pPr>
        <w:ind w:left="5515" w:hanging="360"/>
      </w:pPr>
    </w:lvl>
    <w:lvl w:ilvl="8" w:tplc="10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25184D3A"/>
    <w:multiLevelType w:val="hybridMultilevel"/>
    <w:tmpl w:val="C790569C"/>
    <w:lvl w:ilvl="0" w:tplc="2F9A8E0A">
      <w:start w:val="1"/>
      <w:numFmt w:val="lowerLetter"/>
      <w:lvlText w:val="%1)"/>
      <w:lvlJc w:val="left"/>
      <w:pPr>
        <w:ind w:left="100" w:hanging="221"/>
      </w:pPr>
      <w:rPr>
        <w:rFonts w:ascii="Arial" w:eastAsia="Arial" w:hAnsi="Arial" w:hint="default"/>
        <w:w w:val="99"/>
        <w:sz w:val="19"/>
        <w:szCs w:val="19"/>
      </w:rPr>
    </w:lvl>
    <w:lvl w:ilvl="1" w:tplc="A8E0201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700D552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368037BA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6D942D2C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73061906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560EDCE0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04D00FA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E71C99AC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8" w15:restartNumberingAfterBreak="0">
    <w:nsid w:val="26C91496"/>
    <w:multiLevelType w:val="hybridMultilevel"/>
    <w:tmpl w:val="F7D8A4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56EC"/>
    <w:multiLevelType w:val="hybridMultilevel"/>
    <w:tmpl w:val="78DE3D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644"/>
    <w:multiLevelType w:val="hybridMultilevel"/>
    <w:tmpl w:val="C380C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A7DC0"/>
    <w:multiLevelType w:val="hybridMultilevel"/>
    <w:tmpl w:val="EA72B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E49BD"/>
    <w:multiLevelType w:val="hybridMultilevel"/>
    <w:tmpl w:val="3BD2778C"/>
    <w:lvl w:ilvl="0" w:tplc="1CCAF5B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5" w:hanging="360"/>
      </w:pPr>
    </w:lvl>
    <w:lvl w:ilvl="2" w:tplc="1009001B" w:tentative="1">
      <w:start w:val="1"/>
      <w:numFmt w:val="lowerRoman"/>
      <w:lvlText w:val="%3."/>
      <w:lvlJc w:val="right"/>
      <w:pPr>
        <w:ind w:left="1915" w:hanging="180"/>
      </w:pPr>
    </w:lvl>
    <w:lvl w:ilvl="3" w:tplc="1009000F" w:tentative="1">
      <w:start w:val="1"/>
      <w:numFmt w:val="decimal"/>
      <w:lvlText w:val="%4."/>
      <w:lvlJc w:val="left"/>
      <w:pPr>
        <w:ind w:left="2635" w:hanging="360"/>
      </w:pPr>
    </w:lvl>
    <w:lvl w:ilvl="4" w:tplc="10090019" w:tentative="1">
      <w:start w:val="1"/>
      <w:numFmt w:val="lowerLetter"/>
      <w:lvlText w:val="%5."/>
      <w:lvlJc w:val="left"/>
      <w:pPr>
        <w:ind w:left="3355" w:hanging="360"/>
      </w:pPr>
    </w:lvl>
    <w:lvl w:ilvl="5" w:tplc="1009001B" w:tentative="1">
      <w:start w:val="1"/>
      <w:numFmt w:val="lowerRoman"/>
      <w:lvlText w:val="%6."/>
      <w:lvlJc w:val="right"/>
      <w:pPr>
        <w:ind w:left="4075" w:hanging="180"/>
      </w:pPr>
    </w:lvl>
    <w:lvl w:ilvl="6" w:tplc="1009000F" w:tentative="1">
      <w:start w:val="1"/>
      <w:numFmt w:val="decimal"/>
      <w:lvlText w:val="%7."/>
      <w:lvlJc w:val="left"/>
      <w:pPr>
        <w:ind w:left="4795" w:hanging="360"/>
      </w:pPr>
    </w:lvl>
    <w:lvl w:ilvl="7" w:tplc="10090019" w:tentative="1">
      <w:start w:val="1"/>
      <w:numFmt w:val="lowerLetter"/>
      <w:lvlText w:val="%8."/>
      <w:lvlJc w:val="left"/>
      <w:pPr>
        <w:ind w:left="5515" w:hanging="360"/>
      </w:pPr>
    </w:lvl>
    <w:lvl w:ilvl="8" w:tplc="10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419B1292"/>
    <w:multiLevelType w:val="hybridMultilevel"/>
    <w:tmpl w:val="5FE664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24AF"/>
    <w:multiLevelType w:val="hybridMultilevel"/>
    <w:tmpl w:val="039AA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E336F"/>
    <w:multiLevelType w:val="hybridMultilevel"/>
    <w:tmpl w:val="D988EFF0"/>
    <w:lvl w:ilvl="0" w:tplc="7C287CA2">
      <w:start w:val="1"/>
      <w:numFmt w:val="lowerLetter"/>
      <w:lvlText w:val="%1)"/>
      <w:lvlJc w:val="left"/>
      <w:pPr>
        <w:ind w:left="100" w:hanging="221"/>
      </w:pPr>
      <w:rPr>
        <w:rFonts w:ascii="Arial" w:eastAsia="Arial" w:hAnsi="Arial" w:hint="default"/>
        <w:w w:val="99"/>
        <w:sz w:val="19"/>
        <w:szCs w:val="19"/>
      </w:rPr>
    </w:lvl>
    <w:lvl w:ilvl="1" w:tplc="DDEC2DF4">
      <w:start w:val="1"/>
      <w:numFmt w:val="bullet"/>
      <w:lvlText w:val="•"/>
      <w:lvlJc w:val="left"/>
      <w:pPr>
        <w:ind w:left="1046" w:hanging="221"/>
      </w:pPr>
      <w:rPr>
        <w:rFonts w:hint="default"/>
      </w:rPr>
    </w:lvl>
    <w:lvl w:ilvl="2" w:tplc="452E530E">
      <w:start w:val="1"/>
      <w:numFmt w:val="bullet"/>
      <w:lvlText w:val="•"/>
      <w:lvlJc w:val="left"/>
      <w:pPr>
        <w:ind w:left="1992" w:hanging="221"/>
      </w:pPr>
      <w:rPr>
        <w:rFonts w:hint="default"/>
      </w:rPr>
    </w:lvl>
    <w:lvl w:ilvl="3" w:tplc="C3B4588C">
      <w:start w:val="1"/>
      <w:numFmt w:val="bullet"/>
      <w:lvlText w:val="•"/>
      <w:lvlJc w:val="left"/>
      <w:pPr>
        <w:ind w:left="2938" w:hanging="221"/>
      </w:pPr>
      <w:rPr>
        <w:rFonts w:hint="default"/>
      </w:rPr>
    </w:lvl>
    <w:lvl w:ilvl="4" w:tplc="4AD4F7BE">
      <w:start w:val="1"/>
      <w:numFmt w:val="bullet"/>
      <w:lvlText w:val="•"/>
      <w:lvlJc w:val="left"/>
      <w:pPr>
        <w:ind w:left="3884" w:hanging="221"/>
      </w:pPr>
      <w:rPr>
        <w:rFonts w:hint="default"/>
      </w:rPr>
    </w:lvl>
    <w:lvl w:ilvl="5" w:tplc="E2E28100">
      <w:start w:val="1"/>
      <w:numFmt w:val="bullet"/>
      <w:lvlText w:val="•"/>
      <w:lvlJc w:val="left"/>
      <w:pPr>
        <w:ind w:left="4830" w:hanging="221"/>
      </w:pPr>
      <w:rPr>
        <w:rFonts w:hint="default"/>
      </w:rPr>
    </w:lvl>
    <w:lvl w:ilvl="6" w:tplc="3C9A42A2">
      <w:start w:val="1"/>
      <w:numFmt w:val="bullet"/>
      <w:lvlText w:val="•"/>
      <w:lvlJc w:val="left"/>
      <w:pPr>
        <w:ind w:left="5776" w:hanging="221"/>
      </w:pPr>
      <w:rPr>
        <w:rFonts w:hint="default"/>
      </w:rPr>
    </w:lvl>
    <w:lvl w:ilvl="7" w:tplc="A6B882F6">
      <w:start w:val="1"/>
      <w:numFmt w:val="bullet"/>
      <w:lvlText w:val="•"/>
      <w:lvlJc w:val="left"/>
      <w:pPr>
        <w:ind w:left="6722" w:hanging="221"/>
      </w:pPr>
      <w:rPr>
        <w:rFonts w:hint="default"/>
      </w:rPr>
    </w:lvl>
    <w:lvl w:ilvl="8" w:tplc="82FC6740">
      <w:start w:val="1"/>
      <w:numFmt w:val="bullet"/>
      <w:lvlText w:val="•"/>
      <w:lvlJc w:val="left"/>
      <w:pPr>
        <w:ind w:left="7668" w:hanging="221"/>
      </w:pPr>
      <w:rPr>
        <w:rFonts w:hint="default"/>
      </w:rPr>
    </w:lvl>
  </w:abstractNum>
  <w:abstractNum w:abstractNumId="16" w15:restartNumberingAfterBreak="0">
    <w:nsid w:val="514451B1"/>
    <w:multiLevelType w:val="hybridMultilevel"/>
    <w:tmpl w:val="7BB67F54"/>
    <w:lvl w:ilvl="0" w:tplc="5A60AC74">
      <w:start w:val="1"/>
      <w:numFmt w:val="lowerLetter"/>
      <w:lvlText w:val="%1."/>
      <w:lvlJc w:val="left"/>
      <w:pPr>
        <w:ind w:left="100" w:hanging="212"/>
      </w:pPr>
      <w:rPr>
        <w:rFonts w:ascii="Arial" w:eastAsia="Arial" w:hAnsi="Arial" w:hint="default"/>
        <w:w w:val="99"/>
        <w:sz w:val="19"/>
        <w:szCs w:val="19"/>
      </w:rPr>
    </w:lvl>
    <w:lvl w:ilvl="1" w:tplc="5CAA4B0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D8C28A8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0CF8DDC0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971C7BDA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BD38C568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D6F2A616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34A897E6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FE5A458E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7" w15:restartNumberingAfterBreak="0">
    <w:nsid w:val="5799475F"/>
    <w:multiLevelType w:val="hybridMultilevel"/>
    <w:tmpl w:val="958465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276A2C"/>
    <w:multiLevelType w:val="hybridMultilevel"/>
    <w:tmpl w:val="E01E993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959B4"/>
    <w:multiLevelType w:val="hybridMultilevel"/>
    <w:tmpl w:val="3FC601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35432"/>
    <w:multiLevelType w:val="hybridMultilevel"/>
    <w:tmpl w:val="B88AFA4A"/>
    <w:lvl w:ilvl="0" w:tplc="A16E8CDA">
      <w:start w:val="1"/>
      <w:numFmt w:val="lowerLetter"/>
      <w:lvlText w:val="%1)"/>
      <w:lvlJc w:val="left"/>
      <w:pPr>
        <w:ind w:left="820" w:hanging="221"/>
      </w:pPr>
      <w:rPr>
        <w:rFonts w:ascii="Arial" w:eastAsia="Arial" w:hAnsi="Arial" w:hint="default"/>
        <w:w w:val="99"/>
        <w:sz w:val="19"/>
        <w:szCs w:val="19"/>
      </w:rPr>
    </w:lvl>
    <w:lvl w:ilvl="1" w:tplc="FB64CC3A">
      <w:start w:val="1"/>
      <w:numFmt w:val="bullet"/>
      <w:lvlText w:val="•"/>
      <w:lvlJc w:val="left"/>
      <w:pPr>
        <w:ind w:left="1694" w:hanging="221"/>
      </w:pPr>
      <w:rPr>
        <w:rFonts w:hint="default"/>
      </w:rPr>
    </w:lvl>
    <w:lvl w:ilvl="2" w:tplc="6C9E89C0">
      <w:start w:val="1"/>
      <w:numFmt w:val="bullet"/>
      <w:lvlText w:val="•"/>
      <w:lvlJc w:val="left"/>
      <w:pPr>
        <w:ind w:left="2568" w:hanging="221"/>
      </w:pPr>
      <w:rPr>
        <w:rFonts w:hint="default"/>
      </w:rPr>
    </w:lvl>
    <w:lvl w:ilvl="3" w:tplc="31260F12">
      <w:start w:val="1"/>
      <w:numFmt w:val="bullet"/>
      <w:lvlText w:val="•"/>
      <w:lvlJc w:val="left"/>
      <w:pPr>
        <w:ind w:left="3442" w:hanging="221"/>
      </w:pPr>
      <w:rPr>
        <w:rFonts w:hint="default"/>
      </w:rPr>
    </w:lvl>
    <w:lvl w:ilvl="4" w:tplc="9EFC9A06">
      <w:start w:val="1"/>
      <w:numFmt w:val="bullet"/>
      <w:lvlText w:val="•"/>
      <w:lvlJc w:val="left"/>
      <w:pPr>
        <w:ind w:left="4316" w:hanging="221"/>
      </w:pPr>
      <w:rPr>
        <w:rFonts w:hint="default"/>
      </w:rPr>
    </w:lvl>
    <w:lvl w:ilvl="5" w:tplc="458450E6">
      <w:start w:val="1"/>
      <w:numFmt w:val="bullet"/>
      <w:lvlText w:val="•"/>
      <w:lvlJc w:val="left"/>
      <w:pPr>
        <w:ind w:left="5190" w:hanging="221"/>
      </w:pPr>
      <w:rPr>
        <w:rFonts w:hint="default"/>
      </w:rPr>
    </w:lvl>
    <w:lvl w:ilvl="6" w:tplc="EB469A8C">
      <w:start w:val="1"/>
      <w:numFmt w:val="bullet"/>
      <w:lvlText w:val="•"/>
      <w:lvlJc w:val="left"/>
      <w:pPr>
        <w:ind w:left="6064" w:hanging="221"/>
      </w:pPr>
      <w:rPr>
        <w:rFonts w:hint="default"/>
      </w:rPr>
    </w:lvl>
    <w:lvl w:ilvl="7" w:tplc="937455E2">
      <w:start w:val="1"/>
      <w:numFmt w:val="bullet"/>
      <w:lvlText w:val="•"/>
      <w:lvlJc w:val="left"/>
      <w:pPr>
        <w:ind w:left="6938" w:hanging="221"/>
      </w:pPr>
      <w:rPr>
        <w:rFonts w:hint="default"/>
      </w:rPr>
    </w:lvl>
    <w:lvl w:ilvl="8" w:tplc="1FF42F30">
      <w:start w:val="1"/>
      <w:numFmt w:val="bullet"/>
      <w:lvlText w:val="•"/>
      <w:lvlJc w:val="left"/>
      <w:pPr>
        <w:ind w:left="7812" w:hanging="221"/>
      </w:pPr>
      <w:rPr>
        <w:rFonts w:hint="default"/>
      </w:rPr>
    </w:lvl>
  </w:abstractNum>
  <w:abstractNum w:abstractNumId="21" w15:restartNumberingAfterBreak="0">
    <w:nsid w:val="70D56C43"/>
    <w:multiLevelType w:val="hybridMultilevel"/>
    <w:tmpl w:val="0FD6C94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3443558"/>
    <w:multiLevelType w:val="hybridMultilevel"/>
    <w:tmpl w:val="38EC338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1F37"/>
    <w:multiLevelType w:val="hybridMultilevel"/>
    <w:tmpl w:val="A5E84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1"/>
  </w:num>
  <w:num w:numId="10">
    <w:abstractNumId w:val="0"/>
  </w:num>
  <w:num w:numId="11">
    <w:abstractNumId w:val="16"/>
  </w:num>
  <w:num w:numId="12">
    <w:abstractNumId w:val="17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1"/>
  </w:num>
  <w:num w:numId="22">
    <w:abstractNumId w:val="23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wNDSztLAwsjQ0MDBS0lEKTi0uzszPAykwrAUAJ1yKTiwAAAA="/>
  </w:docVars>
  <w:rsids>
    <w:rsidRoot w:val="00986393"/>
    <w:rsid w:val="00003269"/>
    <w:rsid w:val="00041805"/>
    <w:rsid w:val="00091B1B"/>
    <w:rsid w:val="000A2C92"/>
    <w:rsid w:val="000D3406"/>
    <w:rsid w:val="001122EC"/>
    <w:rsid w:val="00134696"/>
    <w:rsid w:val="001801BE"/>
    <w:rsid w:val="001A155E"/>
    <w:rsid w:val="001C10B2"/>
    <w:rsid w:val="001F7380"/>
    <w:rsid w:val="00202875"/>
    <w:rsid w:val="002056E6"/>
    <w:rsid w:val="0021569F"/>
    <w:rsid w:val="00216D5E"/>
    <w:rsid w:val="0025040A"/>
    <w:rsid w:val="002650B0"/>
    <w:rsid w:val="0029186C"/>
    <w:rsid w:val="002F5CC4"/>
    <w:rsid w:val="00305664"/>
    <w:rsid w:val="00310B6C"/>
    <w:rsid w:val="00382602"/>
    <w:rsid w:val="00397C4D"/>
    <w:rsid w:val="003A7C86"/>
    <w:rsid w:val="003B2CC4"/>
    <w:rsid w:val="004979A4"/>
    <w:rsid w:val="004A305B"/>
    <w:rsid w:val="004C38DF"/>
    <w:rsid w:val="004D1DA1"/>
    <w:rsid w:val="00516168"/>
    <w:rsid w:val="00520E5A"/>
    <w:rsid w:val="005267C9"/>
    <w:rsid w:val="00555A18"/>
    <w:rsid w:val="00580390"/>
    <w:rsid w:val="005E076C"/>
    <w:rsid w:val="006105B6"/>
    <w:rsid w:val="006642F0"/>
    <w:rsid w:val="00691AB6"/>
    <w:rsid w:val="006B0626"/>
    <w:rsid w:val="006C1FE6"/>
    <w:rsid w:val="007B4DC8"/>
    <w:rsid w:val="007C6414"/>
    <w:rsid w:val="00810CD0"/>
    <w:rsid w:val="008660EC"/>
    <w:rsid w:val="00870D97"/>
    <w:rsid w:val="00875303"/>
    <w:rsid w:val="00922A30"/>
    <w:rsid w:val="00932340"/>
    <w:rsid w:val="009359AC"/>
    <w:rsid w:val="00986393"/>
    <w:rsid w:val="00A656FF"/>
    <w:rsid w:val="00AC6D1C"/>
    <w:rsid w:val="00AD30B9"/>
    <w:rsid w:val="00B16D4B"/>
    <w:rsid w:val="00B17990"/>
    <w:rsid w:val="00B45FC2"/>
    <w:rsid w:val="00B82124"/>
    <w:rsid w:val="00C027E9"/>
    <w:rsid w:val="00C2690A"/>
    <w:rsid w:val="00C46DA4"/>
    <w:rsid w:val="00CC346A"/>
    <w:rsid w:val="00CF30AC"/>
    <w:rsid w:val="00D327ED"/>
    <w:rsid w:val="00D36D97"/>
    <w:rsid w:val="00D568B6"/>
    <w:rsid w:val="00D66DBE"/>
    <w:rsid w:val="00DA58D8"/>
    <w:rsid w:val="00DC227B"/>
    <w:rsid w:val="00E63276"/>
    <w:rsid w:val="00E80BA7"/>
    <w:rsid w:val="00ED7363"/>
    <w:rsid w:val="00F20542"/>
    <w:rsid w:val="00F50D7C"/>
    <w:rsid w:val="00F65E7A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393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86393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86393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86393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393"/>
    <w:pPr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15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2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393"/>
    <w:rPr>
      <w:rFonts w:asciiTheme="majorHAnsi" w:eastAsia="Times New Roman" w:hAnsiTheme="majorHAnsi" w:cs="Times New Roman"/>
      <w:b/>
      <w:color w:val="80808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986393"/>
    <w:rPr>
      <w:rFonts w:asciiTheme="majorHAnsi" w:eastAsia="Times New Roman" w:hAnsiTheme="majorHAnsi" w:cs="Times New Roman"/>
      <w:b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86393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86393"/>
    <w:rPr>
      <w:rFonts w:eastAsia="Times New Roman" w:cs="Times New Roman"/>
      <w:b/>
      <w:color w:val="404040" w:themeColor="text1" w:themeTint="BF"/>
      <w:sz w:val="19"/>
      <w:szCs w:val="24"/>
      <w:lang w:val="en-US"/>
    </w:rPr>
  </w:style>
  <w:style w:type="table" w:styleId="TableGrid">
    <w:name w:val="Table Grid"/>
    <w:basedOn w:val="TableNormal"/>
    <w:uiPriority w:val="59"/>
    <w:rsid w:val="0098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DF"/>
    <w:rPr>
      <w:rFonts w:ascii="Segoe UI" w:eastAsia="Times New Roman" w:hAnsi="Segoe UI" w:cs="Segoe UI"/>
      <w:color w:val="404040" w:themeColor="text1" w:themeTint="BF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3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8DF"/>
    <w:rPr>
      <w:rFonts w:eastAsia="Times New Roman" w:cs="Times New Roman"/>
      <w:color w:val="404040" w:themeColor="text1" w:themeTint="BF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8DF"/>
    <w:rPr>
      <w:rFonts w:eastAsia="Times New Roman" w:cs="Times New Roman"/>
      <w:color w:val="404040" w:themeColor="text1" w:themeTint="BF"/>
      <w:sz w:val="19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46D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6DA4"/>
    <w:rPr>
      <w:rFonts w:eastAsia="Times New Roman" w:cs="Times New Roman"/>
      <w:i/>
      <w:iCs/>
      <w:color w:val="000000" w:themeColor="text1"/>
      <w:sz w:val="19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A155E"/>
    <w:rPr>
      <w:rFonts w:asciiTheme="majorHAnsi" w:eastAsiaTheme="majorEastAsia" w:hAnsiTheme="majorHAnsi" w:cstheme="majorBidi"/>
      <w:color w:val="1F4D78" w:themeColor="accent1" w:themeShade="7F"/>
      <w:sz w:val="19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155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A2C92"/>
    <w:rPr>
      <w:rFonts w:asciiTheme="majorHAnsi" w:eastAsiaTheme="majorEastAsia" w:hAnsiTheme="majorHAnsi" w:cstheme="majorBidi"/>
      <w:i/>
      <w:iCs/>
      <w:color w:val="1F4D78" w:themeColor="accent1" w:themeShade="7F"/>
      <w:sz w:val="19"/>
      <w:szCs w:val="24"/>
      <w:lang w:val="en-US"/>
    </w:rPr>
  </w:style>
  <w:style w:type="paragraph" w:styleId="BodyText">
    <w:name w:val="Body Text"/>
    <w:basedOn w:val="Normal"/>
    <w:link w:val="BodyTextChar"/>
    <w:rsid w:val="00922A30"/>
    <w:pPr>
      <w:spacing w:before="60" w:after="60"/>
    </w:pPr>
    <w:rPr>
      <w:rFonts w:ascii="Arial" w:hAnsi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2A30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ablehead">
    <w:name w:val="table head"/>
    <w:basedOn w:val="Normal"/>
    <w:rsid w:val="00922A30"/>
    <w:pPr>
      <w:jc w:val="center"/>
    </w:pPr>
    <w:rPr>
      <w:rFonts w:ascii="Arial" w:hAnsi="Arial"/>
      <w:b/>
      <w:color w:val="auto"/>
      <w:sz w:val="20"/>
      <w:szCs w:val="20"/>
    </w:rPr>
  </w:style>
  <w:style w:type="paragraph" w:customStyle="1" w:styleId="tabletext">
    <w:name w:val="table text"/>
    <w:basedOn w:val="Normal"/>
    <w:rsid w:val="00922A30"/>
    <w:pPr>
      <w:spacing w:before="40" w:after="40"/>
    </w:pPr>
    <w:rPr>
      <w:rFonts w:ascii="Arial" w:hAnsi="Arial"/>
      <w:color w:val="auto"/>
      <w:sz w:val="20"/>
      <w:szCs w:val="20"/>
    </w:rPr>
  </w:style>
  <w:style w:type="character" w:styleId="Hyperlink">
    <w:name w:val="Hyperlink"/>
    <w:basedOn w:val="DefaultParagraphFont"/>
    <w:rsid w:val="00922A30"/>
    <w:rPr>
      <w:color w:val="0000FF"/>
      <w:u w:val="single"/>
    </w:rPr>
  </w:style>
  <w:style w:type="paragraph" w:customStyle="1" w:styleId="ProcedureNumber">
    <w:name w:val="Procedure Number"/>
    <w:basedOn w:val="Heading5"/>
    <w:rsid w:val="00922A30"/>
    <w:pPr>
      <w:keepLines w:val="0"/>
      <w:spacing w:before="0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2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330F2-F90E-49BD-9B08-1F50A89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2019-03-24T18:29:00Z</dcterms:created>
  <dcterms:modified xsi:type="dcterms:W3CDTF">2019-03-24T18:29:00Z</dcterms:modified>
</cp:coreProperties>
</file>