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4"/>
        <w:gridCol w:w="4516"/>
      </w:tblGrid>
      <w:tr w:rsidR="00986393" w:rsidRPr="00B557B1" w14:paraId="12D6B956" w14:textId="77777777" w:rsidTr="00A96159">
        <w:tc>
          <w:tcPr>
            <w:tcW w:w="5508" w:type="dxa"/>
            <w:vAlign w:val="bottom"/>
          </w:tcPr>
          <w:p w14:paraId="0C9D194C" w14:textId="77777777" w:rsidR="00986393" w:rsidRPr="00B557B1" w:rsidRDefault="00986393" w:rsidP="00A96159">
            <w:pPr>
              <w:rPr>
                <w:lang w:val="fr-CA"/>
              </w:rPr>
            </w:pPr>
            <w:r w:rsidRPr="00B557B1">
              <w:rPr>
                <w:noProof/>
                <w:lang w:val="fr-CA" w:eastAsia="en-CA"/>
              </w:rPr>
              <w:drawing>
                <wp:inline distT="0" distB="0" distL="0" distR="0" wp14:anchorId="6773CC62" wp14:editId="6074B699">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14:paraId="01E03ED2" w14:textId="77777777" w:rsidR="00986393" w:rsidRPr="00B557B1" w:rsidRDefault="00986393" w:rsidP="00C46DA4">
            <w:pPr>
              <w:pStyle w:val="Heading2"/>
              <w:jc w:val="right"/>
              <w:outlineLvl w:val="1"/>
              <w:rPr>
                <w:lang w:val="fr-CA"/>
              </w:rPr>
            </w:pPr>
            <w:r w:rsidRPr="00B557B1">
              <w:rPr>
                <w:lang w:val="fr-CA"/>
              </w:rPr>
              <w:t>NOM DE L</w:t>
            </w:r>
            <w:r w:rsidR="00B557B1">
              <w:rPr>
                <w:lang w:val="fr-CA"/>
              </w:rPr>
              <w:t>’</w:t>
            </w:r>
            <w:r w:rsidRPr="00B557B1">
              <w:rPr>
                <w:lang w:val="fr-CA"/>
              </w:rPr>
              <w:t>ÉTABLISSEMENT</w:t>
            </w:r>
          </w:p>
        </w:tc>
      </w:tr>
    </w:tbl>
    <w:p w14:paraId="5290D0D1" w14:textId="77777777" w:rsidR="00986393" w:rsidRPr="00B557B1" w:rsidRDefault="006C1FE6" w:rsidP="004D1DA1">
      <w:pPr>
        <w:pStyle w:val="Heading1"/>
        <w:spacing w:after="120"/>
        <w:jc w:val="left"/>
        <w:rPr>
          <w:color w:val="000000" w:themeColor="text1"/>
          <w:lang w:val="fr-CA"/>
        </w:rPr>
      </w:pPr>
      <w:r w:rsidRPr="00B557B1">
        <w:rPr>
          <w:color w:val="000000" w:themeColor="text1"/>
          <w:lang w:val="fr-CA"/>
        </w:rPr>
        <w:t>Code de pratique concernant la violence au travail</w:t>
      </w:r>
    </w:p>
    <w:tbl>
      <w:tblPr>
        <w:tblW w:w="5502" w:type="pct"/>
        <w:tblLayout w:type="fixed"/>
        <w:tblCellMar>
          <w:left w:w="0" w:type="dxa"/>
          <w:right w:w="0" w:type="dxa"/>
        </w:tblCellMar>
        <w:tblLook w:val="0000" w:firstRow="0" w:lastRow="0" w:firstColumn="0" w:lastColumn="0" w:noHBand="0" w:noVBand="0"/>
      </w:tblPr>
      <w:tblGrid>
        <w:gridCol w:w="1986"/>
        <w:gridCol w:w="3052"/>
        <w:gridCol w:w="2334"/>
        <w:gridCol w:w="2455"/>
      </w:tblGrid>
      <w:tr w:rsidR="00986393" w:rsidRPr="00B557B1" w14:paraId="00229A25" w14:textId="77777777" w:rsidTr="008276E4">
        <w:trPr>
          <w:trHeight w:val="296"/>
        </w:trPr>
        <w:tc>
          <w:tcPr>
            <w:tcW w:w="1985" w:type="dxa"/>
            <w:vAlign w:val="bottom"/>
          </w:tcPr>
          <w:p w14:paraId="18A7B1BA" w14:textId="77777777" w:rsidR="00986393" w:rsidRPr="00B557B1" w:rsidRDefault="00986393" w:rsidP="00A96159">
            <w:pPr>
              <w:pStyle w:val="Heading4"/>
              <w:rPr>
                <w:lang w:val="fr-CA"/>
              </w:rPr>
            </w:pPr>
            <w:r w:rsidRPr="00B557B1">
              <w:rPr>
                <w:lang w:val="fr-CA"/>
              </w:rPr>
              <w:t>Date de création</w:t>
            </w:r>
            <w:r w:rsidR="00B557B1">
              <w:rPr>
                <w:lang w:val="fr-CA"/>
              </w:rPr>
              <w:t> </w:t>
            </w:r>
            <w:r w:rsidRPr="00B557B1">
              <w:rPr>
                <w:lang w:val="fr-CA"/>
              </w:rPr>
              <w:t>:</w:t>
            </w:r>
          </w:p>
        </w:tc>
        <w:tc>
          <w:tcPr>
            <w:tcW w:w="3052" w:type="dxa"/>
            <w:vAlign w:val="bottom"/>
          </w:tcPr>
          <w:p w14:paraId="7459F134" w14:textId="77777777" w:rsidR="00986393" w:rsidRPr="00B557B1" w:rsidRDefault="00986393" w:rsidP="00A96159">
            <w:pPr>
              <w:rPr>
                <w:lang w:val="fr-CA"/>
              </w:rPr>
            </w:pPr>
          </w:p>
        </w:tc>
        <w:tc>
          <w:tcPr>
            <w:tcW w:w="2334" w:type="dxa"/>
            <w:vAlign w:val="bottom"/>
          </w:tcPr>
          <w:p w14:paraId="3987406B" w14:textId="77777777" w:rsidR="00986393" w:rsidRPr="00B557B1" w:rsidRDefault="00986393" w:rsidP="00A96159">
            <w:pPr>
              <w:pStyle w:val="Heading4"/>
              <w:rPr>
                <w:lang w:val="fr-CA"/>
              </w:rPr>
            </w:pPr>
            <w:r w:rsidRPr="00B557B1">
              <w:rPr>
                <w:lang w:val="fr-CA"/>
              </w:rPr>
              <w:t>Date d</w:t>
            </w:r>
            <w:r w:rsidR="00B557B1">
              <w:rPr>
                <w:lang w:val="fr-CA"/>
              </w:rPr>
              <w:t>’</w:t>
            </w:r>
            <w:r w:rsidRPr="00B557B1">
              <w:rPr>
                <w:lang w:val="fr-CA"/>
              </w:rPr>
              <w:t>entrée en vigueur</w:t>
            </w:r>
            <w:r w:rsidR="00B557B1">
              <w:rPr>
                <w:lang w:val="fr-CA"/>
              </w:rPr>
              <w:t> </w:t>
            </w:r>
            <w:r w:rsidRPr="00B557B1">
              <w:rPr>
                <w:lang w:val="fr-CA"/>
              </w:rPr>
              <w:t>:</w:t>
            </w:r>
          </w:p>
        </w:tc>
        <w:tc>
          <w:tcPr>
            <w:tcW w:w="2455" w:type="dxa"/>
            <w:vAlign w:val="bottom"/>
          </w:tcPr>
          <w:p w14:paraId="14BF0B56" w14:textId="77777777" w:rsidR="00986393" w:rsidRPr="00B557B1" w:rsidRDefault="00986393" w:rsidP="00A96159">
            <w:pPr>
              <w:rPr>
                <w:lang w:val="fr-CA"/>
              </w:rPr>
            </w:pPr>
          </w:p>
        </w:tc>
      </w:tr>
      <w:tr w:rsidR="00986393" w:rsidRPr="00B557B1" w14:paraId="42C486D6" w14:textId="77777777" w:rsidTr="008276E4">
        <w:trPr>
          <w:trHeight w:val="296"/>
        </w:trPr>
        <w:tc>
          <w:tcPr>
            <w:tcW w:w="1985" w:type="dxa"/>
            <w:vAlign w:val="bottom"/>
          </w:tcPr>
          <w:p w14:paraId="4A801DE3" w14:textId="77777777" w:rsidR="00986393" w:rsidRPr="00B557B1" w:rsidRDefault="00986393" w:rsidP="00A96159">
            <w:pPr>
              <w:pStyle w:val="Heading4"/>
              <w:rPr>
                <w:lang w:val="fr-CA"/>
              </w:rPr>
            </w:pPr>
            <w:r w:rsidRPr="00B557B1">
              <w:rPr>
                <w:lang w:val="fr-CA"/>
              </w:rPr>
              <w:t>Date(s) d</w:t>
            </w:r>
            <w:r w:rsidR="00B557B1">
              <w:rPr>
                <w:lang w:val="fr-CA"/>
              </w:rPr>
              <w:t>’</w:t>
            </w:r>
            <w:r w:rsidRPr="00B557B1">
              <w:rPr>
                <w:lang w:val="fr-CA"/>
              </w:rPr>
              <w:t>examen</w:t>
            </w:r>
            <w:r w:rsidR="00B557B1">
              <w:rPr>
                <w:lang w:val="fr-CA"/>
              </w:rPr>
              <w:t> </w:t>
            </w:r>
            <w:r w:rsidRPr="00B557B1">
              <w:rPr>
                <w:lang w:val="fr-CA"/>
              </w:rPr>
              <w:t>:</w:t>
            </w:r>
          </w:p>
        </w:tc>
        <w:tc>
          <w:tcPr>
            <w:tcW w:w="3052" w:type="dxa"/>
            <w:vAlign w:val="bottom"/>
          </w:tcPr>
          <w:p w14:paraId="300759E5" w14:textId="77777777" w:rsidR="00986393" w:rsidRPr="00B557B1" w:rsidRDefault="00986393" w:rsidP="00A96159">
            <w:pPr>
              <w:rPr>
                <w:lang w:val="fr-CA"/>
              </w:rPr>
            </w:pPr>
          </w:p>
        </w:tc>
        <w:tc>
          <w:tcPr>
            <w:tcW w:w="2334" w:type="dxa"/>
            <w:vAlign w:val="bottom"/>
          </w:tcPr>
          <w:p w14:paraId="2510728C" w14:textId="77777777" w:rsidR="00986393" w:rsidRPr="00B557B1" w:rsidRDefault="00986393" w:rsidP="00A96159">
            <w:pPr>
              <w:pStyle w:val="Heading4"/>
              <w:rPr>
                <w:lang w:val="fr-CA"/>
              </w:rPr>
            </w:pPr>
            <w:r w:rsidRPr="00B557B1">
              <w:rPr>
                <w:lang w:val="fr-CA"/>
              </w:rPr>
              <w:t>Section</w:t>
            </w:r>
            <w:r w:rsidR="00B557B1">
              <w:rPr>
                <w:lang w:val="fr-CA"/>
              </w:rPr>
              <w:t> </w:t>
            </w:r>
            <w:r w:rsidRPr="00B557B1">
              <w:rPr>
                <w:lang w:val="fr-CA"/>
              </w:rPr>
              <w:t>:</w:t>
            </w:r>
          </w:p>
        </w:tc>
        <w:tc>
          <w:tcPr>
            <w:tcW w:w="2455" w:type="dxa"/>
            <w:vAlign w:val="bottom"/>
          </w:tcPr>
          <w:p w14:paraId="03071BDC" w14:textId="77777777" w:rsidR="00986393" w:rsidRPr="00B557B1" w:rsidRDefault="00986393" w:rsidP="00A96159">
            <w:pPr>
              <w:rPr>
                <w:lang w:val="fr-CA"/>
              </w:rPr>
            </w:pPr>
          </w:p>
        </w:tc>
      </w:tr>
      <w:tr w:rsidR="00986393" w:rsidRPr="00B557B1" w14:paraId="754BBE26" w14:textId="77777777" w:rsidTr="008276E4">
        <w:trPr>
          <w:trHeight w:val="296"/>
        </w:trPr>
        <w:tc>
          <w:tcPr>
            <w:tcW w:w="1985" w:type="dxa"/>
            <w:vAlign w:val="bottom"/>
          </w:tcPr>
          <w:p w14:paraId="08759744" w14:textId="77777777" w:rsidR="00986393" w:rsidRPr="00B557B1" w:rsidRDefault="00986393" w:rsidP="00A96159">
            <w:pPr>
              <w:pStyle w:val="Heading4"/>
              <w:rPr>
                <w:lang w:val="fr-CA"/>
              </w:rPr>
            </w:pPr>
            <w:r w:rsidRPr="00B557B1">
              <w:rPr>
                <w:lang w:val="fr-CA"/>
              </w:rPr>
              <w:t>Date(s) de révision</w:t>
            </w:r>
            <w:r w:rsidR="00B557B1">
              <w:rPr>
                <w:lang w:val="fr-CA"/>
              </w:rPr>
              <w:t> </w:t>
            </w:r>
            <w:r w:rsidRPr="00B557B1">
              <w:rPr>
                <w:lang w:val="fr-CA"/>
              </w:rPr>
              <w:t>:</w:t>
            </w:r>
          </w:p>
        </w:tc>
        <w:tc>
          <w:tcPr>
            <w:tcW w:w="3052" w:type="dxa"/>
            <w:vAlign w:val="bottom"/>
          </w:tcPr>
          <w:p w14:paraId="2238B5D1" w14:textId="77777777" w:rsidR="00986393" w:rsidRPr="00B557B1" w:rsidRDefault="00986393" w:rsidP="00A96159">
            <w:pPr>
              <w:rPr>
                <w:lang w:val="fr-CA"/>
              </w:rPr>
            </w:pPr>
          </w:p>
        </w:tc>
        <w:tc>
          <w:tcPr>
            <w:tcW w:w="2334" w:type="dxa"/>
            <w:vAlign w:val="bottom"/>
          </w:tcPr>
          <w:p w14:paraId="74A3C98C" w14:textId="77777777" w:rsidR="00986393" w:rsidRPr="00B557B1" w:rsidRDefault="00986393" w:rsidP="00A96159">
            <w:pPr>
              <w:pStyle w:val="Heading4"/>
              <w:rPr>
                <w:lang w:val="fr-CA"/>
              </w:rPr>
            </w:pPr>
            <w:r w:rsidRPr="00B557B1">
              <w:rPr>
                <w:lang w:val="fr-CA"/>
              </w:rPr>
              <w:t>Numéro de police</w:t>
            </w:r>
          </w:p>
        </w:tc>
        <w:tc>
          <w:tcPr>
            <w:tcW w:w="2455" w:type="dxa"/>
            <w:vAlign w:val="bottom"/>
          </w:tcPr>
          <w:p w14:paraId="4A77E9A8" w14:textId="77777777" w:rsidR="00986393" w:rsidRPr="00B557B1" w:rsidRDefault="00986393" w:rsidP="00A96159">
            <w:pPr>
              <w:rPr>
                <w:lang w:val="fr-CA"/>
              </w:rPr>
            </w:pPr>
          </w:p>
        </w:tc>
      </w:tr>
    </w:tbl>
    <w:p w14:paraId="75CABC20" w14:textId="77777777" w:rsidR="00986393" w:rsidRPr="00B557B1" w:rsidRDefault="00986393" w:rsidP="004D1DA1">
      <w:pPr>
        <w:pStyle w:val="Heading3"/>
        <w:shd w:val="clear" w:color="auto" w:fill="000000" w:themeFill="text1"/>
        <w:rPr>
          <w:lang w:val="fr-CA"/>
        </w:rPr>
      </w:pPr>
      <w:r w:rsidRPr="00B557B1">
        <w:rPr>
          <w:lang w:val="fr-CA"/>
        </w:rPr>
        <w:t>Approbations</w:t>
      </w:r>
    </w:p>
    <w:tbl>
      <w:tblPr>
        <w:tblW w:w="5000" w:type="pct"/>
        <w:tblLayout w:type="fixed"/>
        <w:tblCellMar>
          <w:left w:w="0" w:type="dxa"/>
          <w:right w:w="0" w:type="dxa"/>
        </w:tblCellMar>
        <w:tblLook w:val="0000" w:firstRow="0" w:lastRow="0" w:firstColumn="0" w:lastColumn="0" w:noHBand="0" w:noVBand="0"/>
      </w:tblPr>
      <w:tblGrid>
        <w:gridCol w:w="2679"/>
        <w:gridCol w:w="2838"/>
        <w:gridCol w:w="3413"/>
      </w:tblGrid>
      <w:tr w:rsidR="00986393" w:rsidRPr="002D18AD" w14:paraId="68108CAC" w14:textId="77777777" w:rsidTr="00A96159">
        <w:trPr>
          <w:trHeight w:val="288"/>
        </w:trPr>
        <w:tc>
          <w:tcPr>
            <w:tcW w:w="3240" w:type="dxa"/>
            <w:vAlign w:val="bottom"/>
          </w:tcPr>
          <w:p w14:paraId="7DA00F6F" w14:textId="77777777" w:rsidR="004D1DA1" w:rsidRPr="00B557B1" w:rsidRDefault="004D1DA1" w:rsidP="00A96159">
            <w:pPr>
              <w:rPr>
                <w:lang w:val="fr-CA"/>
              </w:rPr>
            </w:pPr>
          </w:p>
          <w:p w14:paraId="007D0040" w14:textId="77777777" w:rsidR="00986393" w:rsidRPr="00B557B1" w:rsidRDefault="004D1DA1" w:rsidP="00A96159">
            <w:pPr>
              <w:rPr>
                <w:lang w:val="fr-CA"/>
              </w:rPr>
            </w:pPr>
            <w:r w:rsidRPr="00B557B1">
              <w:rPr>
                <w:lang w:val="fr-CA"/>
              </w:rPr>
              <w:t xml:space="preserve"> _</w:t>
            </w:r>
            <w:r w:rsidR="008276E4" w:rsidRPr="00B557B1">
              <w:rPr>
                <w:lang w:val="fr-CA"/>
              </w:rPr>
              <w:t>____________________</w:t>
            </w:r>
          </w:p>
          <w:p w14:paraId="567F5284" w14:textId="77777777" w:rsidR="00986393" w:rsidRPr="00B557B1" w:rsidRDefault="00986393" w:rsidP="00A96159">
            <w:pPr>
              <w:rPr>
                <w:lang w:val="fr-CA"/>
              </w:rPr>
            </w:pPr>
            <w:r w:rsidRPr="00B557B1">
              <w:rPr>
                <w:lang w:val="fr-CA"/>
              </w:rPr>
              <w:t>[Nom du président actuel]</w:t>
            </w:r>
          </w:p>
          <w:p w14:paraId="6D8D85CA" w14:textId="77777777" w:rsidR="00986393" w:rsidRPr="00B557B1" w:rsidRDefault="00986393" w:rsidP="00A96159">
            <w:pPr>
              <w:rPr>
                <w:lang w:val="fr-CA"/>
              </w:rPr>
            </w:pPr>
            <w:r w:rsidRPr="00B557B1">
              <w:rPr>
                <w:lang w:val="fr-CA"/>
              </w:rPr>
              <w:t>Président du conseil d</w:t>
            </w:r>
            <w:r w:rsidR="00B557B1">
              <w:rPr>
                <w:lang w:val="fr-CA"/>
              </w:rPr>
              <w:t>’</w:t>
            </w:r>
            <w:r w:rsidRPr="00B557B1">
              <w:rPr>
                <w:lang w:val="fr-CA"/>
              </w:rPr>
              <w:t>administration</w:t>
            </w:r>
            <w:r w:rsidR="00B557B1">
              <w:rPr>
                <w:lang w:val="fr-CA"/>
              </w:rPr>
              <w:t>/</w:t>
            </w:r>
            <w:r w:rsidRPr="00B557B1">
              <w:rPr>
                <w:lang w:val="fr-CA"/>
              </w:rPr>
              <w:t>Président</w:t>
            </w:r>
          </w:p>
        </w:tc>
        <w:tc>
          <w:tcPr>
            <w:tcW w:w="3432" w:type="dxa"/>
          </w:tcPr>
          <w:p w14:paraId="69529B01" w14:textId="77777777" w:rsidR="00986393" w:rsidRPr="00B557B1" w:rsidRDefault="00986393" w:rsidP="00A96159">
            <w:pPr>
              <w:rPr>
                <w:lang w:val="fr-CA"/>
              </w:rPr>
            </w:pPr>
          </w:p>
          <w:p w14:paraId="211162B0" w14:textId="77777777" w:rsidR="000A2C92" w:rsidRPr="00B557B1" w:rsidRDefault="000A2C92" w:rsidP="00A96159">
            <w:pPr>
              <w:rPr>
                <w:lang w:val="fr-CA"/>
              </w:rPr>
            </w:pPr>
          </w:p>
          <w:p w14:paraId="3303ADF0" w14:textId="77777777" w:rsidR="000A2C92" w:rsidRPr="00B557B1" w:rsidRDefault="000A2C92" w:rsidP="00A96159">
            <w:pPr>
              <w:rPr>
                <w:lang w:val="fr-CA"/>
              </w:rPr>
            </w:pPr>
            <w:r w:rsidRPr="00B557B1">
              <w:rPr>
                <w:lang w:val="fr-CA"/>
              </w:rPr>
              <w:t xml:space="preserve"> __________________________ </w:t>
            </w:r>
          </w:p>
          <w:p w14:paraId="2F34AC47" w14:textId="77777777" w:rsidR="00986393" w:rsidRPr="00B557B1" w:rsidRDefault="00986393" w:rsidP="00A96159">
            <w:pPr>
              <w:rPr>
                <w:lang w:val="fr-CA"/>
              </w:rPr>
            </w:pPr>
            <w:r w:rsidRPr="00B557B1">
              <w:rPr>
                <w:lang w:val="fr-CA"/>
              </w:rPr>
              <w:t>(Nom d</w:t>
            </w:r>
            <w:r w:rsidR="00B557B1">
              <w:rPr>
                <w:lang w:val="fr-CA"/>
              </w:rPr>
              <w:t>’</w:t>
            </w:r>
            <w:r w:rsidRPr="00B557B1">
              <w:rPr>
                <w:lang w:val="fr-CA"/>
              </w:rPr>
              <w:t>un président actuel du CMSS)</w:t>
            </w:r>
          </w:p>
          <w:p w14:paraId="12C1DC57" w14:textId="77777777" w:rsidR="00986393" w:rsidRPr="00B557B1" w:rsidRDefault="00986393" w:rsidP="00A96159">
            <w:pPr>
              <w:rPr>
                <w:lang w:val="fr-CA"/>
              </w:rPr>
            </w:pPr>
            <w:r w:rsidRPr="00B557B1">
              <w:rPr>
                <w:lang w:val="fr-CA"/>
              </w:rPr>
              <w:t>Président du CMSS</w:t>
            </w:r>
          </w:p>
        </w:tc>
        <w:tc>
          <w:tcPr>
            <w:tcW w:w="4128" w:type="dxa"/>
          </w:tcPr>
          <w:p w14:paraId="322EA017" w14:textId="77777777" w:rsidR="00986393" w:rsidRPr="00B557B1" w:rsidRDefault="00986393" w:rsidP="00A96159">
            <w:pPr>
              <w:rPr>
                <w:lang w:val="fr-CA"/>
              </w:rPr>
            </w:pPr>
          </w:p>
          <w:p w14:paraId="41C06BD2" w14:textId="77777777" w:rsidR="00986393" w:rsidRPr="00B557B1" w:rsidRDefault="00986393" w:rsidP="00A96159">
            <w:pPr>
              <w:rPr>
                <w:lang w:val="fr-CA"/>
              </w:rPr>
            </w:pPr>
          </w:p>
          <w:p w14:paraId="0DF52C7C" w14:textId="77777777" w:rsidR="00986393" w:rsidRPr="00B557B1" w:rsidRDefault="004D1DA1" w:rsidP="00A96159">
            <w:pPr>
              <w:rPr>
                <w:lang w:val="fr-CA"/>
              </w:rPr>
            </w:pPr>
            <w:r w:rsidRPr="00B557B1">
              <w:rPr>
                <w:lang w:val="fr-CA"/>
              </w:rPr>
              <w:t xml:space="preserve">_____________________________ </w:t>
            </w:r>
          </w:p>
          <w:p w14:paraId="11B858AE" w14:textId="77777777" w:rsidR="00986393" w:rsidRPr="00B557B1" w:rsidRDefault="00986393" w:rsidP="00A96159">
            <w:pPr>
              <w:rPr>
                <w:lang w:val="fr-CA"/>
              </w:rPr>
            </w:pPr>
            <w:r w:rsidRPr="00B557B1">
              <w:rPr>
                <w:lang w:val="fr-CA"/>
              </w:rPr>
              <w:t>[Nom de l</w:t>
            </w:r>
            <w:r w:rsidR="00B557B1">
              <w:rPr>
                <w:lang w:val="fr-CA"/>
              </w:rPr>
              <w:t>’</w:t>
            </w:r>
            <w:r w:rsidRPr="00B557B1">
              <w:rPr>
                <w:lang w:val="fr-CA"/>
              </w:rPr>
              <w:t>administrateur actuel]</w:t>
            </w:r>
          </w:p>
          <w:p w14:paraId="682ED790" w14:textId="77777777" w:rsidR="00986393" w:rsidRPr="00B557B1" w:rsidRDefault="00986393" w:rsidP="00A96159">
            <w:pPr>
              <w:rPr>
                <w:lang w:val="fr-CA"/>
              </w:rPr>
            </w:pPr>
            <w:r w:rsidRPr="00B557B1">
              <w:rPr>
                <w:lang w:val="fr-CA"/>
              </w:rPr>
              <w:t>Administrateur</w:t>
            </w:r>
          </w:p>
        </w:tc>
      </w:tr>
    </w:tbl>
    <w:p w14:paraId="5DF188C3" w14:textId="77777777" w:rsidR="00986393" w:rsidRPr="00B557B1" w:rsidRDefault="004D1DA1" w:rsidP="00986393">
      <w:pPr>
        <w:pStyle w:val="Heading3"/>
        <w:rPr>
          <w:lang w:val="fr-CA"/>
        </w:rPr>
      </w:pPr>
      <w:r w:rsidRPr="00B557B1">
        <w:rPr>
          <w:lang w:val="fr-CA"/>
        </w:rPr>
        <w:t>D</w:t>
      </w:r>
      <w:r w:rsidR="00B557B1">
        <w:rPr>
          <w:lang w:val="fr-CA"/>
        </w:rPr>
        <w:t>É</w:t>
      </w:r>
      <w:r w:rsidRPr="00B557B1">
        <w:rPr>
          <w:lang w:val="fr-CA"/>
        </w:rPr>
        <w:t>FINITION</w:t>
      </w:r>
    </w:p>
    <w:tbl>
      <w:tblPr>
        <w:tblW w:w="5000" w:type="pct"/>
        <w:tblLayout w:type="fixed"/>
        <w:tblCellMar>
          <w:left w:w="0" w:type="dxa"/>
          <w:right w:w="0" w:type="dxa"/>
        </w:tblCellMar>
        <w:tblLook w:val="0000" w:firstRow="0" w:lastRow="0" w:firstColumn="0" w:lastColumn="0" w:noHBand="0" w:noVBand="0"/>
      </w:tblPr>
      <w:tblGrid>
        <w:gridCol w:w="8930"/>
      </w:tblGrid>
      <w:tr w:rsidR="00986393" w:rsidRPr="00B557B1" w14:paraId="32F26451" w14:textId="77777777" w:rsidTr="005C159F">
        <w:trPr>
          <w:trHeight w:val="345"/>
        </w:trPr>
        <w:tc>
          <w:tcPr>
            <w:tcW w:w="8930" w:type="dxa"/>
            <w:vAlign w:val="bottom"/>
          </w:tcPr>
          <w:p w14:paraId="1618785C" w14:textId="77777777" w:rsidR="00C46DA4" w:rsidRPr="00B557B1" w:rsidRDefault="00B557B1" w:rsidP="004D1DA1">
            <w:pPr>
              <w:pStyle w:val="Quote"/>
              <w:spacing w:before="240"/>
              <w:rPr>
                <w:lang w:val="fr-CA"/>
              </w:rPr>
            </w:pPr>
            <w:r>
              <w:rPr>
                <w:lang w:val="fr-CA"/>
              </w:rPr>
              <w:t>« </w:t>
            </w:r>
            <w:proofErr w:type="gramStart"/>
            <w:r w:rsidR="006C1FE6" w:rsidRPr="00B557B1">
              <w:rPr>
                <w:lang w:val="fr-CA"/>
              </w:rPr>
              <w:t>violence</w:t>
            </w:r>
            <w:proofErr w:type="gramEnd"/>
            <w:r>
              <w:rPr>
                <w:lang w:val="fr-CA"/>
              </w:rPr>
              <w:t> »</w:t>
            </w:r>
            <w:r w:rsidR="006C1FE6" w:rsidRPr="00B557B1">
              <w:rPr>
                <w:lang w:val="fr-CA"/>
              </w:rPr>
              <w:t>, dans un lieu de travail, la tentative ou l</w:t>
            </w:r>
            <w:r>
              <w:rPr>
                <w:lang w:val="fr-CA"/>
              </w:rPr>
              <w:t>’</w:t>
            </w:r>
            <w:r w:rsidR="006C1FE6" w:rsidRPr="00B557B1">
              <w:rPr>
                <w:lang w:val="fr-CA"/>
              </w:rPr>
              <w:t>usage effectif de la force physique contre un employé, ou toute déclaration ou tout comportement menaçant qui donne à l</w:t>
            </w:r>
            <w:r>
              <w:rPr>
                <w:lang w:val="fr-CA"/>
              </w:rPr>
              <w:t>’</w:t>
            </w:r>
            <w:r w:rsidR="006C1FE6" w:rsidRPr="00B557B1">
              <w:rPr>
                <w:lang w:val="fr-CA"/>
              </w:rPr>
              <w:t>employé des motifs raisonnables de croire que la force physique sera utilisée contre lui, y compris la violence sexuelle, la violence conjugale et la violence familiale (Règlement général</w:t>
            </w:r>
            <w:r>
              <w:rPr>
                <w:lang w:val="fr-CA"/>
              </w:rPr>
              <w:t> </w:t>
            </w:r>
            <w:r w:rsidR="006C1FE6" w:rsidRPr="00B557B1">
              <w:rPr>
                <w:lang w:val="fr-CA"/>
              </w:rPr>
              <w:t>91-191, Loi SST, article</w:t>
            </w:r>
            <w:r>
              <w:rPr>
                <w:lang w:val="fr-CA"/>
              </w:rPr>
              <w:t> </w:t>
            </w:r>
            <w:r w:rsidR="006C1FE6" w:rsidRPr="00B557B1">
              <w:rPr>
                <w:lang w:val="fr-CA"/>
              </w:rPr>
              <w:t>2).</w:t>
            </w:r>
          </w:p>
          <w:p w14:paraId="43CE1AE4" w14:textId="77777777" w:rsidR="00C46DA4" w:rsidRPr="00B557B1" w:rsidRDefault="00C46DA4" w:rsidP="004D1DA1">
            <w:pPr>
              <w:pStyle w:val="Heading3"/>
              <w:rPr>
                <w:lang w:val="fr-CA"/>
              </w:rPr>
            </w:pPr>
            <w:r w:rsidRPr="00B557B1">
              <w:rPr>
                <w:lang w:val="fr-CA"/>
              </w:rPr>
              <w:t>OBJECTIF</w:t>
            </w:r>
          </w:p>
          <w:p w14:paraId="54EA82E1" w14:textId="77777777" w:rsidR="00C46DA4" w:rsidRPr="00B557B1" w:rsidRDefault="00C46DA4" w:rsidP="004D1DA1">
            <w:pPr>
              <w:spacing w:before="240"/>
              <w:rPr>
                <w:b/>
                <w:lang w:val="fr-CA"/>
              </w:rPr>
            </w:pPr>
            <w:r w:rsidRPr="00B557B1">
              <w:rPr>
                <w:lang w:val="fr-CA"/>
              </w:rPr>
              <w:t>Le Code de pratiques pour la prévention de la violence au travail a été élaboré pour s</w:t>
            </w:r>
            <w:r w:rsidR="00B557B1">
              <w:rPr>
                <w:lang w:val="fr-CA"/>
              </w:rPr>
              <w:t>’</w:t>
            </w:r>
            <w:r w:rsidRPr="00B557B1">
              <w:rPr>
                <w:lang w:val="fr-CA"/>
              </w:rPr>
              <w:t>assurer que tous les gestionnaires, superviseurs et employés connaissent et respectent les pratiques de travail conçues pour rendre le milieu de travail sécuritaire.</w:t>
            </w:r>
          </w:p>
          <w:p w14:paraId="43ABDAB7" w14:textId="77777777" w:rsidR="006C1FE6" w:rsidRPr="00B557B1" w:rsidRDefault="000D3406" w:rsidP="004D1DA1">
            <w:pPr>
              <w:pStyle w:val="Heading3"/>
              <w:rPr>
                <w:lang w:val="fr-CA"/>
              </w:rPr>
            </w:pPr>
            <w:r w:rsidRPr="00B557B1">
              <w:rPr>
                <w:lang w:val="fr-CA"/>
              </w:rPr>
              <w:t>DÉCLARATION</w:t>
            </w:r>
          </w:p>
        </w:tc>
      </w:tr>
      <w:tr w:rsidR="00986393" w:rsidRPr="002D18AD" w14:paraId="67ABF3F9" w14:textId="77777777" w:rsidTr="005C159F">
        <w:trPr>
          <w:trHeight w:val="1008"/>
        </w:trPr>
        <w:tc>
          <w:tcPr>
            <w:tcW w:w="8930" w:type="dxa"/>
          </w:tcPr>
          <w:p w14:paraId="17FF35FE" w14:textId="77777777" w:rsidR="000D3406" w:rsidRPr="00B557B1" w:rsidRDefault="00986393" w:rsidP="004D1DA1">
            <w:pPr>
              <w:spacing w:before="240"/>
              <w:rPr>
                <w:lang w:val="fr-CA"/>
              </w:rPr>
            </w:pPr>
            <w:r w:rsidRPr="00B557B1">
              <w:rPr>
                <w:i/>
                <w:u w:val="single"/>
                <w:lang w:val="fr-CA"/>
              </w:rPr>
              <w:t xml:space="preserve"> Le foyer de soins XYZ</w:t>
            </w:r>
            <w:r w:rsidRPr="00B557B1">
              <w:rPr>
                <w:lang w:val="fr-CA"/>
              </w:rPr>
              <w:t>_____ s</w:t>
            </w:r>
            <w:r w:rsidR="00B557B1">
              <w:rPr>
                <w:lang w:val="fr-CA"/>
              </w:rPr>
              <w:t>’</w:t>
            </w:r>
            <w:r w:rsidRPr="00B557B1">
              <w:rPr>
                <w:lang w:val="fr-CA"/>
              </w:rPr>
              <w:t>engage à prévenir la violence au travail et est responsable en dernier ressort de la santé et de la sécurité des</w:t>
            </w:r>
            <w:r w:rsidR="001A155E" w:rsidRPr="00B557B1">
              <w:rPr>
                <w:lang w:val="fr-CA"/>
              </w:rPr>
              <w:t xml:space="preserve"> employés</w:t>
            </w:r>
            <w:r w:rsidRPr="00B557B1">
              <w:rPr>
                <w:lang w:val="fr-CA"/>
              </w:rPr>
              <w:t>, des résidents et des visiteurs. Cette organisation reconnaît le potentiel de violence en milieu de travail et, par conséquent, conformément à sa politique en matière de santé et de sécurité, fera tous les efforts possibles pour identifier toutes les sources potentielles de violence</w:t>
            </w:r>
            <w:r w:rsidR="00516168" w:rsidRPr="00B557B1">
              <w:rPr>
                <w:lang w:val="fr-CA"/>
              </w:rPr>
              <w:t xml:space="preserve"> en effectuant une évaluation des risques de violence afin d</w:t>
            </w:r>
            <w:r w:rsidR="00B557B1">
              <w:rPr>
                <w:lang w:val="fr-CA"/>
              </w:rPr>
              <w:t>’</w:t>
            </w:r>
            <w:r w:rsidRPr="00B557B1">
              <w:rPr>
                <w:lang w:val="fr-CA"/>
              </w:rPr>
              <w:t xml:space="preserve">éliminer ou de minimiser ces risques. Notre organisation prendra toutes les mesures raisonnables pour protéger nos employés contre la violence au travail de toutes sources. </w:t>
            </w:r>
          </w:p>
          <w:p w14:paraId="34C71E73" w14:textId="77777777" w:rsidR="000D3406" w:rsidRPr="00B557B1" w:rsidRDefault="004D1DA1" w:rsidP="00516168">
            <w:pPr>
              <w:pStyle w:val="Heading5"/>
              <w:spacing w:before="120"/>
              <w:rPr>
                <w:b/>
                <w:color w:val="000000" w:themeColor="text1"/>
                <w:lang w:val="fr-CA"/>
              </w:rPr>
            </w:pPr>
            <w:r w:rsidRPr="00B557B1">
              <w:rPr>
                <w:b/>
                <w:color w:val="000000" w:themeColor="text1"/>
                <w:lang w:val="fr-CA"/>
              </w:rPr>
              <w:t>Endroit, types de violence et employés à risque</w:t>
            </w:r>
          </w:p>
          <w:p w14:paraId="55E7FF10" w14:textId="77777777" w:rsidR="000D3406" w:rsidRPr="00B557B1" w:rsidRDefault="00DA58D8" w:rsidP="00A96159">
            <w:pPr>
              <w:rPr>
                <w:lang w:val="fr-CA"/>
              </w:rPr>
            </w:pPr>
            <w:r w:rsidRPr="00B557B1">
              <w:rPr>
                <w:lang w:val="fr-CA"/>
              </w:rPr>
              <w:t>Les incidents de violence peuvent se produire n</w:t>
            </w:r>
            <w:r w:rsidR="00B557B1">
              <w:rPr>
                <w:lang w:val="fr-CA"/>
              </w:rPr>
              <w:t>’</w:t>
            </w:r>
            <w:r w:rsidRPr="00B557B1">
              <w:rPr>
                <w:lang w:val="fr-CA"/>
              </w:rPr>
              <w:t xml:space="preserve">importe où sur le lieu de travail et </w:t>
            </w:r>
            <w:r w:rsidR="008256D6" w:rsidRPr="00B557B1">
              <w:rPr>
                <w:lang w:val="fr-CA"/>
              </w:rPr>
              <w:t xml:space="preserve">tous les employés peuvent être à risque. La </w:t>
            </w:r>
            <w:r w:rsidR="0025040A" w:rsidRPr="00B557B1">
              <w:rPr>
                <w:lang w:val="fr-CA"/>
              </w:rPr>
              <w:t>violence au travail</w:t>
            </w:r>
            <w:r w:rsidR="008256D6" w:rsidRPr="00B557B1">
              <w:rPr>
                <w:lang w:val="fr-CA"/>
              </w:rPr>
              <w:t xml:space="preserve"> -</w:t>
            </w:r>
            <w:r w:rsidR="0025040A" w:rsidRPr="00B557B1">
              <w:rPr>
                <w:lang w:val="fr-CA"/>
              </w:rPr>
              <w:t xml:space="preserve"> verbale, écrite</w:t>
            </w:r>
            <w:r w:rsidR="00D36D97" w:rsidRPr="00B557B1">
              <w:rPr>
                <w:lang w:val="fr-CA"/>
              </w:rPr>
              <w:t xml:space="preserve"> et/ou physique - sera découragée</w:t>
            </w:r>
            <w:r w:rsidR="0025040A" w:rsidRPr="00B557B1">
              <w:rPr>
                <w:lang w:val="fr-CA"/>
              </w:rPr>
              <w:t>. Tout le monde au travail a un rôle à jouer dans le maintien d</w:t>
            </w:r>
            <w:r w:rsidR="00B557B1">
              <w:rPr>
                <w:lang w:val="fr-CA"/>
              </w:rPr>
              <w:t>’</w:t>
            </w:r>
            <w:r w:rsidR="0025040A" w:rsidRPr="00B557B1">
              <w:rPr>
                <w:lang w:val="fr-CA"/>
              </w:rPr>
              <w:t>un milieu de travail sain et sécuritaire</w:t>
            </w:r>
            <w:r w:rsidR="006B0626" w:rsidRPr="00B557B1">
              <w:rPr>
                <w:lang w:val="fr-CA"/>
              </w:rPr>
              <w:t>. Les méthodes de contrôle des incidents de violence peuvent comprendre</w:t>
            </w:r>
            <w:r w:rsidR="00B557B1">
              <w:rPr>
                <w:lang w:val="fr-CA"/>
              </w:rPr>
              <w:t> </w:t>
            </w:r>
            <w:r w:rsidR="006B0626" w:rsidRPr="00B557B1">
              <w:rPr>
                <w:lang w:val="fr-CA"/>
              </w:rPr>
              <w:t>: l</w:t>
            </w:r>
            <w:r w:rsidR="00B557B1">
              <w:rPr>
                <w:lang w:val="fr-CA"/>
              </w:rPr>
              <w:t>’</w:t>
            </w:r>
            <w:r w:rsidR="006B0626" w:rsidRPr="00B557B1">
              <w:rPr>
                <w:lang w:val="fr-CA"/>
              </w:rPr>
              <w:t>élimination complète des risques, la formation, les contrôles techniques ainsi que l</w:t>
            </w:r>
            <w:r w:rsidR="00B557B1">
              <w:rPr>
                <w:lang w:val="fr-CA"/>
              </w:rPr>
              <w:t>’</w:t>
            </w:r>
            <w:r w:rsidR="006B0626" w:rsidRPr="00B557B1">
              <w:rPr>
                <w:lang w:val="fr-CA"/>
              </w:rPr>
              <w:t>équipement de protection individuelle, comme l</w:t>
            </w:r>
            <w:r w:rsidR="00B557B1">
              <w:rPr>
                <w:lang w:val="fr-CA"/>
              </w:rPr>
              <w:t>’</w:t>
            </w:r>
            <w:r w:rsidR="006B0626" w:rsidRPr="00B557B1">
              <w:rPr>
                <w:lang w:val="fr-CA"/>
              </w:rPr>
              <w:t>indiquent les résultats de l</w:t>
            </w:r>
            <w:r w:rsidR="00B557B1">
              <w:rPr>
                <w:lang w:val="fr-CA"/>
              </w:rPr>
              <w:t>’</w:t>
            </w:r>
            <w:r w:rsidR="006B0626" w:rsidRPr="00B557B1">
              <w:rPr>
                <w:lang w:val="fr-CA"/>
              </w:rPr>
              <w:t xml:space="preserve">évaluation des risques de violence. </w:t>
            </w:r>
          </w:p>
          <w:p w14:paraId="4030E81F" w14:textId="77777777" w:rsidR="000D3406" w:rsidRPr="00B557B1" w:rsidRDefault="000D3406" w:rsidP="004D1DA1">
            <w:pPr>
              <w:pStyle w:val="Heading3"/>
              <w:rPr>
                <w:lang w:val="fr-CA"/>
              </w:rPr>
            </w:pPr>
            <w:r w:rsidRPr="00B557B1">
              <w:rPr>
                <w:lang w:val="fr-CA"/>
              </w:rPr>
              <w:t>PROCÉDURES</w:t>
            </w:r>
          </w:p>
          <w:p w14:paraId="2F45C8E6" w14:textId="77777777" w:rsidR="00986393" w:rsidRPr="00B557B1" w:rsidRDefault="00DA58D8" w:rsidP="001A155E">
            <w:pPr>
              <w:rPr>
                <w:lang w:val="fr-CA"/>
              </w:rPr>
            </w:pPr>
            <w:r w:rsidRPr="00B557B1">
              <w:rPr>
                <w:lang w:val="fr-CA"/>
              </w:rPr>
              <w:t xml:space="preserve">Les employés sont encouragés à signaler tout incident de violence au travail à leur superviseur immédiat </w:t>
            </w:r>
            <w:r w:rsidR="00875303" w:rsidRPr="00B557B1">
              <w:rPr>
                <w:lang w:val="fr-CA"/>
              </w:rPr>
              <w:t>ou à l</w:t>
            </w:r>
            <w:r w:rsidR="00B557B1">
              <w:rPr>
                <w:lang w:val="fr-CA"/>
              </w:rPr>
              <w:t>’</w:t>
            </w:r>
            <w:r w:rsidR="00875303" w:rsidRPr="00B557B1">
              <w:rPr>
                <w:lang w:val="fr-CA"/>
              </w:rPr>
              <w:t>échelon suivant de la direction, s</w:t>
            </w:r>
            <w:r w:rsidR="00B557B1">
              <w:rPr>
                <w:lang w:val="fr-CA"/>
              </w:rPr>
              <w:t>’</w:t>
            </w:r>
            <w:r w:rsidR="00875303" w:rsidRPr="00B557B1">
              <w:rPr>
                <w:lang w:val="fr-CA"/>
              </w:rPr>
              <w:t>il y a conflit d</w:t>
            </w:r>
            <w:r w:rsidR="00B557B1">
              <w:rPr>
                <w:lang w:val="fr-CA"/>
              </w:rPr>
              <w:t>’</w:t>
            </w:r>
            <w:r w:rsidR="00875303" w:rsidRPr="00B557B1">
              <w:rPr>
                <w:lang w:val="fr-CA"/>
              </w:rPr>
              <w:t>intérêts</w:t>
            </w:r>
            <w:r w:rsidRPr="00B557B1">
              <w:rPr>
                <w:lang w:val="fr-CA"/>
              </w:rPr>
              <w:t>. Ceci doit être fait par écrit, à l</w:t>
            </w:r>
            <w:r w:rsidR="00B557B1">
              <w:rPr>
                <w:lang w:val="fr-CA"/>
              </w:rPr>
              <w:t>’</w:t>
            </w:r>
            <w:r w:rsidRPr="00B557B1">
              <w:rPr>
                <w:lang w:val="fr-CA"/>
              </w:rPr>
              <w:t>aide du formulaire de signalement des cas de harcèlement et de violence du foyer de soins. Tous les employés</w:t>
            </w:r>
            <w:r w:rsidR="000D3406" w:rsidRPr="00B557B1">
              <w:rPr>
                <w:lang w:val="fr-CA"/>
              </w:rPr>
              <w:t xml:space="preserve"> du </w:t>
            </w:r>
            <w:r w:rsidR="000D3406" w:rsidRPr="00B557B1">
              <w:rPr>
                <w:i/>
                <w:u w:val="single"/>
                <w:lang w:val="fr-CA"/>
              </w:rPr>
              <w:t>foyer de soins XYZ</w:t>
            </w:r>
            <w:r w:rsidRPr="00B557B1">
              <w:rPr>
                <w:lang w:val="fr-CA"/>
              </w:rPr>
              <w:t xml:space="preserve">, </w:t>
            </w:r>
            <w:r w:rsidR="00B6630C" w:rsidRPr="00B557B1">
              <w:rPr>
                <w:lang w:val="fr-CA"/>
              </w:rPr>
              <w:t>y compris les gestionnaires, les superviseurs, les étudiants, les sous-traitants, les résidents, les bénévoles et les membres du public,</w:t>
            </w:r>
            <w:r w:rsidRPr="00B557B1">
              <w:rPr>
                <w:lang w:val="fr-CA"/>
              </w:rPr>
              <w:t xml:space="preserve"> doivent se conformer au présent Code de pratiques, signaler un incident de violence dès que les circonstances le permettent et ne seront pas pénalisés ou sanctionnés pour avoir signalé un incident ou avoir participé à une enquête.</w:t>
            </w:r>
          </w:p>
          <w:p w14:paraId="2338FF04" w14:textId="77777777" w:rsidR="00986393" w:rsidRPr="00B557B1" w:rsidRDefault="00986393" w:rsidP="00A96159">
            <w:pPr>
              <w:rPr>
                <w:lang w:val="fr-CA"/>
              </w:rPr>
            </w:pPr>
          </w:p>
          <w:p w14:paraId="5C9BFFAA" w14:textId="77777777" w:rsidR="001A155E" w:rsidRPr="00B557B1" w:rsidRDefault="001A155E" w:rsidP="00932340">
            <w:pPr>
              <w:rPr>
                <w:lang w:val="fr-CA"/>
              </w:rPr>
            </w:pPr>
            <w:r w:rsidRPr="00B557B1">
              <w:rPr>
                <w:lang w:val="fr-CA"/>
              </w:rPr>
              <w:t>L</w:t>
            </w:r>
            <w:r w:rsidR="00B557B1">
              <w:rPr>
                <w:lang w:val="fr-CA"/>
              </w:rPr>
              <w:t>’</w:t>
            </w:r>
            <w:r w:rsidRPr="00B557B1">
              <w:rPr>
                <w:lang w:val="fr-CA"/>
              </w:rPr>
              <w:t>aide d</w:t>
            </w:r>
            <w:r w:rsidR="00B557B1">
              <w:rPr>
                <w:lang w:val="fr-CA"/>
              </w:rPr>
              <w:t>’</w:t>
            </w:r>
            <w:r w:rsidRPr="00B557B1">
              <w:rPr>
                <w:lang w:val="fr-CA"/>
              </w:rPr>
              <w:t xml:space="preserve">urgence en cas de </w:t>
            </w:r>
            <w:hyperlink w:anchor="Emergency" w:history="1">
              <w:r w:rsidR="00932340" w:rsidRPr="00B557B1">
                <w:rPr>
                  <w:rStyle w:val="Hyperlink"/>
                  <w:lang w:val="fr-CA"/>
                </w:rPr>
                <w:t>danger immédiat</w:t>
              </w:r>
            </w:hyperlink>
            <w:r w:rsidRPr="00B557B1">
              <w:rPr>
                <w:lang w:val="fr-CA"/>
              </w:rPr>
              <w:t xml:space="preserve"> doit être obtenue</w:t>
            </w:r>
            <w:r w:rsidR="000A2C92" w:rsidRPr="00B557B1">
              <w:rPr>
                <w:lang w:val="fr-CA"/>
              </w:rPr>
              <w:t xml:space="preserve"> en composant le 911. </w:t>
            </w:r>
          </w:p>
        </w:tc>
      </w:tr>
      <w:tr w:rsidR="00986393" w:rsidRPr="00B557B1" w14:paraId="03D67EC0" w14:textId="77777777" w:rsidTr="005C159F">
        <w:trPr>
          <w:trHeight w:val="330"/>
        </w:trPr>
        <w:tc>
          <w:tcPr>
            <w:tcW w:w="8930" w:type="dxa"/>
            <w:vAlign w:val="bottom"/>
          </w:tcPr>
          <w:p w14:paraId="4ABB81C8" w14:textId="77777777" w:rsidR="004D1DA1" w:rsidRPr="00B557B1" w:rsidRDefault="004D1DA1" w:rsidP="004D1DA1">
            <w:pPr>
              <w:pStyle w:val="Heading5"/>
              <w:rPr>
                <w:b/>
                <w:color w:val="000000" w:themeColor="text1"/>
                <w:sz w:val="24"/>
                <w:lang w:val="fr-CA"/>
              </w:rPr>
            </w:pPr>
            <w:r w:rsidRPr="00B557B1">
              <w:rPr>
                <w:b/>
                <w:color w:val="000000" w:themeColor="text1"/>
                <w:sz w:val="24"/>
                <w:lang w:val="fr-CA"/>
              </w:rPr>
              <w:lastRenderedPageBreak/>
              <w:t>Rôles et responsabilités</w:t>
            </w:r>
          </w:p>
          <w:p w14:paraId="166EA5D5" w14:textId="77777777" w:rsidR="001A155E" w:rsidRPr="00B557B1" w:rsidRDefault="00C46DA4" w:rsidP="004D1DA1">
            <w:pPr>
              <w:pStyle w:val="Heading6"/>
              <w:ind w:left="720"/>
              <w:rPr>
                <w:lang w:val="fr-CA"/>
              </w:rPr>
            </w:pPr>
            <w:r w:rsidRPr="00B557B1">
              <w:rPr>
                <w:rStyle w:val="Heading5Char"/>
                <w:b/>
                <w:color w:val="000000" w:themeColor="text1"/>
                <w:lang w:val="fr-CA"/>
              </w:rPr>
              <w:t>Administrateur ou personne désignée</w:t>
            </w:r>
          </w:p>
          <w:p w14:paraId="2DDC9D7E" w14:textId="77777777" w:rsidR="00C46DA4" w:rsidRPr="00B557B1" w:rsidRDefault="00C46DA4" w:rsidP="004D1DA1">
            <w:pPr>
              <w:ind w:left="720"/>
              <w:rPr>
                <w:lang w:val="fr-CA"/>
              </w:rPr>
            </w:pPr>
            <w:r w:rsidRPr="00B557B1">
              <w:rPr>
                <w:lang w:val="fr-CA"/>
              </w:rPr>
              <w:t>L</w:t>
            </w:r>
            <w:r w:rsidR="00B557B1">
              <w:rPr>
                <w:lang w:val="fr-CA"/>
              </w:rPr>
              <w:t>’</w:t>
            </w:r>
            <w:r w:rsidRPr="00B557B1">
              <w:rPr>
                <w:lang w:val="fr-CA"/>
              </w:rPr>
              <w:t>administrateur est responsable de la mise en œuvre du Code de pratique.</w:t>
            </w:r>
          </w:p>
          <w:p w14:paraId="0392BEB2" w14:textId="77777777" w:rsidR="001A155E" w:rsidRPr="00B557B1" w:rsidRDefault="00C46DA4" w:rsidP="004D1DA1">
            <w:pPr>
              <w:pStyle w:val="Heading6"/>
              <w:ind w:left="720"/>
              <w:rPr>
                <w:b/>
                <w:color w:val="000000" w:themeColor="text1"/>
                <w:lang w:val="fr-CA"/>
              </w:rPr>
            </w:pPr>
            <w:r w:rsidRPr="00B557B1">
              <w:rPr>
                <w:b/>
                <w:color w:val="000000" w:themeColor="text1"/>
                <w:lang w:val="fr-CA"/>
              </w:rPr>
              <w:t>Superviseur</w:t>
            </w:r>
            <w:r w:rsidR="00B557B1">
              <w:rPr>
                <w:b/>
                <w:color w:val="000000" w:themeColor="text1"/>
                <w:lang w:val="fr-CA"/>
              </w:rPr>
              <w:t>/</w:t>
            </w:r>
            <w:r w:rsidR="001A155E" w:rsidRPr="00B557B1">
              <w:rPr>
                <w:b/>
                <w:color w:val="000000" w:themeColor="text1"/>
                <w:lang w:val="fr-CA"/>
              </w:rPr>
              <w:t xml:space="preserve">Gestionnaire </w:t>
            </w:r>
          </w:p>
          <w:p w14:paraId="2FAA76ED" w14:textId="77777777" w:rsidR="00C46DA4" w:rsidRPr="00B557B1" w:rsidRDefault="00C46DA4" w:rsidP="004D1DA1">
            <w:pPr>
              <w:ind w:left="720"/>
              <w:rPr>
                <w:lang w:val="fr-CA"/>
              </w:rPr>
            </w:pPr>
            <w:r w:rsidRPr="00B557B1">
              <w:rPr>
                <w:lang w:val="fr-CA"/>
              </w:rPr>
              <w:t>Le gestionnaire fera enquête et traitera toutes les plaintes ou tous les incidents de violence au travail d</w:t>
            </w:r>
            <w:r w:rsidR="00B557B1">
              <w:rPr>
                <w:lang w:val="fr-CA"/>
              </w:rPr>
              <w:t>’</w:t>
            </w:r>
            <w:r w:rsidRPr="00B557B1">
              <w:rPr>
                <w:lang w:val="fr-CA"/>
              </w:rPr>
              <w:t>une manière équitable, respectueuse et opportune. Le nom de la ou des personnes impliquées dans un incident de violence ou une description de l</w:t>
            </w:r>
            <w:r w:rsidR="00B557B1">
              <w:rPr>
                <w:lang w:val="fr-CA"/>
              </w:rPr>
              <w:t>’</w:t>
            </w:r>
            <w:r w:rsidRPr="00B557B1">
              <w:rPr>
                <w:lang w:val="fr-CA"/>
              </w:rPr>
              <w:t>incident ne sera divulgué que si c</w:t>
            </w:r>
            <w:r w:rsidR="00B557B1">
              <w:rPr>
                <w:lang w:val="fr-CA"/>
              </w:rPr>
              <w:t>’</w:t>
            </w:r>
            <w:r w:rsidRPr="00B557B1">
              <w:rPr>
                <w:lang w:val="fr-CA"/>
              </w:rPr>
              <w:t>est le cas</w:t>
            </w:r>
            <w:r w:rsidR="00B557B1">
              <w:rPr>
                <w:lang w:val="fr-CA"/>
              </w:rPr>
              <w:t> </w:t>
            </w:r>
            <w:r w:rsidRPr="00B557B1">
              <w:rPr>
                <w:lang w:val="fr-CA"/>
              </w:rPr>
              <w:t>:</w:t>
            </w:r>
          </w:p>
          <w:p w14:paraId="39A127C8" w14:textId="77777777" w:rsidR="008256D6" w:rsidRPr="00B557B1" w:rsidRDefault="008256D6" w:rsidP="004D1DA1">
            <w:pPr>
              <w:ind w:left="720"/>
              <w:rPr>
                <w:lang w:val="fr-CA"/>
              </w:rPr>
            </w:pPr>
          </w:p>
          <w:p w14:paraId="767FFAA5" w14:textId="77777777" w:rsidR="00C46DA4" w:rsidRPr="00B557B1" w:rsidRDefault="00C46DA4" w:rsidP="004D1DA1">
            <w:pPr>
              <w:pStyle w:val="ListParagraph"/>
              <w:numPr>
                <w:ilvl w:val="0"/>
                <w:numId w:val="3"/>
              </w:numPr>
              <w:ind w:left="1440"/>
              <w:rPr>
                <w:lang w:val="fr-CA"/>
              </w:rPr>
            </w:pPr>
            <w:r w:rsidRPr="00B557B1">
              <w:rPr>
                <w:lang w:val="fr-CA"/>
              </w:rPr>
              <w:t>Nécessaire pour enquêter sur l</w:t>
            </w:r>
            <w:r w:rsidR="00B557B1">
              <w:rPr>
                <w:lang w:val="fr-CA"/>
              </w:rPr>
              <w:t>’</w:t>
            </w:r>
            <w:r w:rsidRPr="00B557B1">
              <w:rPr>
                <w:lang w:val="fr-CA"/>
              </w:rPr>
              <w:t>incident</w:t>
            </w:r>
          </w:p>
          <w:p w14:paraId="26BF87BA" w14:textId="77777777" w:rsidR="00C46DA4" w:rsidRPr="00B557B1" w:rsidRDefault="00C46DA4" w:rsidP="004D1DA1">
            <w:pPr>
              <w:pStyle w:val="ListParagraph"/>
              <w:numPr>
                <w:ilvl w:val="0"/>
                <w:numId w:val="3"/>
              </w:numPr>
              <w:ind w:left="1440"/>
              <w:rPr>
                <w:lang w:val="fr-CA"/>
              </w:rPr>
            </w:pPr>
            <w:r w:rsidRPr="00B557B1">
              <w:rPr>
                <w:lang w:val="fr-CA"/>
              </w:rPr>
              <w:t>Nécessaire pour prendre des mesures correctives en réponse à l</w:t>
            </w:r>
            <w:r w:rsidR="00B557B1">
              <w:rPr>
                <w:lang w:val="fr-CA"/>
              </w:rPr>
              <w:t>’</w:t>
            </w:r>
            <w:r w:rsidRPr="00B557B1">
              <w:rPr>
                <w:lang w:val="fr-CA"/>
              </w:rPr>
              <w:t>incident</w:t>
            </w:r>
          </w:p>
          <w:p w14:paraId="1CC6A0BF" w14:textId="77777777" w:rsidR="00C46DA4" w:rsidRPr="00B557B1" w:rsidRDefault="00C46DA4" w:rsidP="004D1DA1">
            <w:pPr>
              <w:pStyle w:val="ListParagraph"/>
              <w:numPr>
                <w:ilvl w:val="0"/>
                <w:numId w:val="3"/>
              </w:numPr>
              <w:ind w:left="1440"/>
              <w:rPr>
                <w:lang w:val="fr-CA"/>
              </w:rPr>
            </w:pPr>
            <w:r w:rsidRPr="00B557B1">
              <w:rPr>
                <w:lang w:val="fr-CA"/>
              </w:rPr>
              <w:t>Exigé par la loi</w:t>
            </w:r>
          </w:p>
          <w:p w14:paraId="0B117F61" w14:textId="77777777" w:rsidR="000A2C92" w:rsidRPr="00B557B1" w:rsidRDefault="000A2C92" w:rsidP="004D1DA1">
            <w:pPr>
              <w:ind w:left="720"/>
              <w:rPr>
                <w:lang w:val="fr-CA"/>
              </w:rPr>
            </w:pPr>
          </w:p>
          <w:p w14:paraId="3950645C" w14:textId="77777777" w:rsidR="001A155E" w:rsidRPr="00B557B1" w:rsidRDefault="00C46DA4" w:rsidP="004D1DA1">
            <w:pPr>
              <w:ind w:left="720"/>
              <w:rPr>
                <w:lang w:val="fr-CA"/>
              </w:rPr>
            </w:pPr>
            <w:r w:rsidRPr="00B557B1">
              <w:rPr>
                <w:lang w:val="fr-CA"/>
              </w:rPr>
              <w:t>Les résultats d</w:t>
            </w:r>
            <w:r w:rsidR="00B557B1">
              <w:rPr>
                <w:lang w:val="fr-CA"/>
              </w:rPr>
              <w:t>’</w:t>
            </w:r>
            <w:r w:rsidRPr="00B557B1">
              <w:rPr>
                <w:lang w:val="fr-CA"/>
              </w:rPr>
              <w:t>une enquête seront fournis par écrit aux employés concernés par le gestionnaire.</w:t>
            </w:r>
          </w:p>
          <w:p w14:paraId="5C26F922" w14:textId="77777777" w:rsidR="001A155E" w:rsidRPr="00B557B1" w:rsidRDefault="001A155E" w:rsidP="004D1DA1">
            <w:pPr>
              <w:pStyle w:val="Heading6"/>
              <w:ind w:left="720"/>
              <w:rPr>
                <w:b/>
                <w:color w:val="000000" w:themeColor="text1"/>
                <w:lang w:val="fr-CA"/>
              </w:rPr>
            </w:pPr>
            <w:r w:rsidRPr="00B557B1">
              <w:rPr>
                <w:b/>
                <w:color w:val="000000" w:themeColor="text1"/>
                <w:lang w:val="fr-CA"/>
              </w:rPr>
              <w:t>Employés</w:t>
            </w:r>
          </w:p>
          <w:p w14:paraId="5E3073C7" w14:textId="77777777" w:rsidR="00AD30B9" w:rsidRPr="00B557B1" w:rsidRDefault="001A155E" w:rsidP="005E076C">
            <w:pPr>
              <w:ind w:left="720"/>
              <w:rPr>
                <w:lang w:val="fr-CA"/>
              </w:rPr>
            </w:pPr>
            <w:r w:rsidRPr="00B557B1">
              <w:rPr>
                <w:lang w:val="fr-CA"/>
              </w:rPr>
              <w:t>Les employés</w:t>
            </w:r>
            <w:r w:rsidR="00875303" w:rsidRPr="00B557B1">
              <w:rPr>
                <w:lang w:val="fr-CA"/>
              </w:rPr>
              <w:t xml:space="preserve"> doivent signaler tout incident de violence au travail dès que les circonstances le permettent. Cela </w:t>
            </w:r>
            <w:r w:rsidR="00AD30B9" w:rsidRPr="00B557B1">
              <w:rPr>
                <w:lang w:val="fr-CA"/>
              </w:rPr>
              <w:t xml:space="preserve">doit être fait par </w:t>
            </w:r>
            <w:r w:rsidR="00875303" w:rsidRPr="00B557B1">
              <w:rPr>
                <w:lang w:val="fr-CA"/>
              </w:rPr>
              <w:t>écrit</w:t>
            </w:r>
            <w:r w:rsidR="00AD30B9" w:rsidRPr="00B557B1">
              <w:rPr>
                <w:lang w:val="fr-CA"/>
              </w:rPr>
              <w:t>.</w:t>
            </w:r>
          </w:p>
        </w:tc>
      </w:tr>
      <w:tr w:rsidR="00986393" w:rsidRPr="002D18AD" w14:paraId="20781185" w14:textId="77777777" w:rsidTr="005C159F">
        <w:trPr>
          <w:trHeight w:val="990"/>
        </w:trPr>
        <w:tc>
          <w:tcPr>
            <w:tcW w:w="8930" w:type="dxa"/>
          </w:tcPr>
          <w:p w14:paraId="56C93CFA" w14:textId="77777777" w:rsidR="00580390" w:rsidRPr="00B557B1" w:rsidRDefault="000A2C92" w:rsidP="004D1DA1">
            <w:pPr>
              <w:pStyle w:val="Heading5"/>
              <w:rPr>
                <w:b/>
                <w:color w:val="000000" w:themeColor="text1"/>
                <w:lang w:val="fr-CA"/>
              </w:rPr>
            </w:pPr>
            <w:r w:rsidRPr="00B557B1">
              <w:rPr>
                <w:b/>
                <w:color w:val="000000" w:themeColor="text1"/>
                <w:lang w:val="fr-CA"/>
              </w:rPr>
              <w:t>Mesures correctives</w:t>
            </w:r>
          </w:p>
          <w:p w14:paraId="013529A0" w14:textId="77777777" w:rsidR="00580390" w:rsidRPr="00B557B1" w:rsidRDefault="00875303" w:rsidP="00875303">
            <w:pPr>
              <w:rPr>
                <w:lang w:val="fr-CA"/>
              </w:rPr>
            </w:pPr>
            <w:r w:rsidRPr="00B557B1">
              <w:rPr>
                <w:lang w:val="fr-CA"/>
              </w:rPr>
              <w:t>Les mesures correctives identifiées dans le cadre de l</w:t>
            </w:r>
            <w:r w:rsidR="00B557B1">
              <w:rPr>
                <w:lang w:val="fr-CA"/>
              </w:rPr>
              <w:t>’</w:t>
            </w:r>
            <w:r w:rsidR="000A2C92" w:rsidRPr="00B557B1">
              <w:rPr>
                <w:lang w:val="fr-CA"/>
              </w:rPr>
              <w:t>enquête seront examinées</w:t>
            </w:r>
            <w:r w:rsidRPr="00B557B1">
              <w:rPr>
                <w:lang w:val="fr-CA"/>
              </w:rPr>
              <w:t xml:space="preserve"> par le</w:t>
            </w:r>
            <w:r w:rsidR="001A155E" w:rsidRPr="00B557B1">
              <w:rPr>
                <w:lang w:val="fr-CA"/>
              </w:rPr>
              <w:t xml:space="preserve"> gestionnaire</w:t>
            </w:r>
            <w:r w:rsidR="000A2C92" w:rsidRPr="00B557B1">
              <w:rPr>
                <w:lang w:val="fr-CA"/>
              </w:rPr>
              <w:t xml:space="preserve"> et le </w:t>
            </w:r>
            <w:r w:rsidR="00580390" w:rsidRPr="00B557B1">
              <w:rPr>
                <w:lang w:val="fr-CA"/>
              </w:rPr>
              <w:t>CMSS. Toutes les mesures identifiées pour atténuer la violence au travail doivent être ajoutées au formulaire d</w:t>
            </w:r>
            <w:r w:rsidR="00B557B1">
              <w:rPr>
                <w:lang w:val="fr-CA"/>
              </w:rPr>
              <w:t>’</w:t>
            </w:r>
            <w:r w:rsidR="00580390" w:rsidRPr="00B557B1">
              <w:rPr>
                <w:lang w:val="fr-CA"/>
              </w:rPr>
              <w:t xml:space="preserve">inspection mensuelle du CMSS. </w:t>
            </w:r>
            <w:r w:rsidRPr="00B557B1">
              <w:rPr>
                <w:lang w:val="fr-CA"/>
              </w:rPr>
              <w:t>Des avis seront affichés sur les babillards des employés s</w:t>
            </w:r>
            <w:r w:rsidR="00B557B1">
              <w:rPr>
                <w:lang w:val="fr-CA"/>
              </w:rPr>
              <w:t>’</w:t>
            </w:r>
            <w:r w:rsidRPr="00B557B1">
              <w:rPr>
                <w:lang w:val="fr-CA"/>
              </w:rPr>
              <w:t>il y a des procédures nouvelles ou révisées à suivre.</w:t>
            </w:r>
          </w:p>
          <w:p w14:paraId="6F8A9AB1" w14:textId="77777777" w:rsidR="00580390" w:rsidRPr="00B557B1" w:rsidRDefault="000A2C92" w:rsidP="004D1DA1">
            <w:pPr>
              <w:pStyle w:val="Heading5"/>
              <w:rPr>
                <w:b/>
                <w:color w:val="000000" w:themeColor="text1"/>
                <w:lang w:val="fr-CA"/>
              </w:rPr>
            </w:pPr>
            <w:r w:rsidRPr="00B557B1">
              <w:rPr>
                <w:b/>
                <w:color w:val="000000" w:themeColor="text1"/>
                <w:lang w:val="fr-CA"/>
              </w:rPr>
              <w:t>Formation</w:t>
            </w:r>
          </w:p>
          <w:p w14:paraId="335D61A7" w14:textId="77777777" w:rsidR="00986393" w:rsidRPr="00B557B1" w:rsidRDefault="00875303" w:rsidP="00A96159">
            <w:pPr>
              <w:rPr>
                <w:lang w:val="fr-CA"/>
              </w:rPr>
            </w:pPr>
            <w:r w:rsidRPr="00B557B1">
              <w:rPr>
                <w:lang w:val="fr-CA"/>
              </w:rPr>
              <w:t xml:space="preserve"> Tous les employés doivent recevoir une formation sur le Code de pratiques au début de leur emploi, annuellement, et si des mises à jour sont apportées au Code. Ces dossiers de formation seront conservés dans les dossiers des employés</w:t>
            </w:r>
            <w:r w:rsidR="00580390" w:rsidRPr="00B557B1">
              <w:rPr>
                <w:lang w:val="fr-CA"/>
              </w:rPr>
              <w:t xml:space="preserve"> pendant trois ans. </w:t>
            </w:r>
          </w:p>
        </w:tc>
      </w:tr>
      <w:tr w:rsidR="00986393" w:rsidRPr="002D18AD" w14:paraId="72ACED53" w14:textId="77777777" w:rsidTr="005C159F">
        <w:trPr>
          <w:trHeight w:val="331"/>
        </w:trPr>
        <w:tc>
          <w:tcPr>
            <w:tcW w:w="8930" w:type="dxa"/>
            <w:vAlign w:val="bottom"/>
          </w:tcPr>
          <w:p w14:paraId="3944EA97" w14:textId="77777777" w:rsidR="00986393" w:rsidRPr="00B557B1" w:rsidRDefault="00922A30" w:rsidP="00922A30">
            <w:pPr>
              <w:pStyle w:val="Heading5"/>
              <w:rPr>
                <w:b/>
                <w:color w:val="000000" w:themeColor="text1"/>
                <w:lang w:val="fr-CA"/>
              </w:rPr>
            </w:pPr>
            <w:r w:rsidRPr="00B557B1">
              <w:rPr>
                <w:b/>
                <w:color w:val="000000" w:themeColor="text1"/>
                <w:lang w:val="fr-CA"/>
              </w:rPr>
              <w:t>Revue</w:t>
            </w:r>
          </w:p>
          <w:p w14:paraId="23E88371" w14:textId="77777777" w:rsidR="00986393" w:rsidRPr="00B557B1" w:rsidRDefault="00986393" w:rsidP="00922A30">
            <w:pPr>
              <w:rPr>
                <w:lang w:val="fr-CA"/>
              </w:rPr>
            </w:pPr>
            <w:r w:rsidRPr="00B557B1">
              <w:rPr>
                <w:lang w:val="fr-CA"/>
              </w:rPr>
              <w:t>La présente politique sera révisée annuellement</w:t>
            </w:r>
            <w:r w:rsidR="00922A30" w:rsidRPr="00B557B1">
              <w:rPr>
                <w:lang w:val="fr-CA"/>
              </w:rPr>
              <w:t xml:space="preserve"> et/ou s</w:t>
            </w:r>
            <w:r w:rsidR="00B557B1">
              <w:rPr>
                <w:lang w:val="fr-CA"/>
              </w:rPr>
              <w:t>’</w:t>
            </w:r>
            <w:r w:rsidR="00922A30" w:rsidRPr="00B557B1">
              <w:rPr>
                <w:lang w:val="fr-CA"/>
              </w:rPr>
              <w:t>il y a un changement dans les conditions au lieu d</w:t>
            </w:r>
            <w:r w:rsidR="00B557B1">
              <w:rPr>
                <w:lang w:val="fr-CA"/>
              </w:rPr>
              <w:t>’</w:t>
            </w:r>
            <w:r w:rsidR="00922A30" w:rsidRPr="00B557B1">
              <w:rPr>
                <w:lang w:val="fr-CA"/>
              </w:rPr>
              <w:t>affectation et/ou lorsqu</w:t>
            </w:r>
            <w:r w:rsidR="00B557B1">
              <w:rPr>
                <w:lang w:val="fr-CA"/>
              </w:rPr>
              <w:t>’</w:t>
            </w:r>
            <w:r w:rsidR="00922A30" w:rsidRPr="00B557B1">
              <w:rPr>
                <w:lang w:val="fr-CA"/>
              </w:rPr>
              <w:t>un officier en donne l</w:t>
            </w:r>
            <w:r w:rsidR="00B557B1">
              <w:rPr>
                <w:lang w:val="fr-CA"/>
              </w:rPr>
              <w:t>’</w:t>
            </w:r>
            <w:r w:rsidR="00922A30" w:rsidRPr="00B557B1">
              <w:rPr>
                <w:lang w:val="fr-CA"/>
              </w:rPr>
              <w:t>ordre.</w:t>
            </w:r>
          </w:p>
          <w:p w14:paraId="2A073EB3" w14:textId="77777777" w:rsidR="00922A30" w:rsidRPr="00B557B1" w:rsidRDefault="00922A30" w:rsidP="00922A30">
            <w:pPr>
              <w:rPr>
                <w:lang w:val="fr-CA"/>
              </w:rPr>
            </w:pPr>
          </w:p>
          <w:p w14:paraId="72FD18CA" w14:textId="77777777" w:rsidR="00922A30" w:rsidRPr="00B557B1" w:rsidRDefault="00922A30" w:rsidP="00922A30">
            <w:pPr>
              <w:rPr>
                <w:lang w:val="fr-CA"/>
              </w:rPr>
            </w:pPr>
          </w:p>
        </w:tc>
      </w:tr>
    </w:tbl>
    <w:p w14:paraId="6F197160" w14:textId="77777777" w:rsidR="00922A30" w:rsidRPr="00B557B1" w:rsidRDefault="00922A30">
      <w:pPr>
        <w:rPr>
          <w:lang w:val="fr-CA"/>
        </w:rPr>
      </w:pPr>
    </w:p>
    <w:p w14:paraId="3E1F6331" w14:textId="77777777" w:rsidR="00922A30" w:rsidRPr="00B557B1" w:rsidRDefault="00922A30">
      <w:pPr>
        <w:spacing w:after="160" w:line="259" w:lineRule="auto"/>
        <w:rPr>
          <w:lang w:val="fr-CA"/>
        </w:rPr>
      </w:pPr>
      <w:r w:rsidRPr="00B557B1">
        <w:rPr>
          <w:lang w:val="fr-CA"/>
        </w:rPr>
        <w:br w:type="page"/>
      </w:r>
    </w:p>
    <w:tbl>
      <w:tblPr>
        <w:tblW w:w="9576" w:type="dxa"/>
        <w:tblLayout w:type="fixed"/>
        <w:tblLook w:val="0000" w:firstRow="0" w:lastRow="0" w:firstColumn="0" w:lastColumn="0" w:noHBand="0" w:noVBand="0"/>
      </w:tblPr>
      <w:tblGrid>
        <w:gridCol w:w="9576"/>
      </w:tblGrid>
      <w:tr w:rsidR="001801BE" w:rsidRPr="00B557B1" w14:paraId="3DE20B41" w14:textId="77777777" w:rsidTr="001801BE">
        <w:trPr>
          <w:trHeight w:val="117"/>
        </w:trPr>
        <w:tc>
          <w:tcPr>
            <w:tcW w:w="9576" w:type="dxa"/>
          </w:tcPr>
          <w:p w14:paraId="552D1741" w14:textId="77777777" w:rsidR="001801BE" w:rsidRPr="00B557B1" w:rsidRDefault="001801BE" w:rsidP="001801BE">
            <w:pPr>
              <w:pStyle w:val="ProcedureNumber"/>
              <w:spacing w:before="20" w:after="20"/>
              <w:jc w:val="center"/>
              <w:rPr>
                <w:lang w:val="fr-CA"/>
              </w:rPr>
            </w:pPr>
            <w:r w:rsidRPr="00B557B1">
              <w:rPr>
                <w:sz w:val="28"/>
                <w:szCs w:val="28"/>
                <w:lang w:val="fr-CA"/>
              </w:rPr>
              <w:lastRenderedPageBreak/>
              <w:t>Lignes directrices</w:t>
            </w:r>
          </w:p>
        </w:tc>
      </w:tr>
    </w:tbl>
    <w:p w14:paraId="23D69302" w14:textId="77777777" w:rsidR="00922A30" w:rsidRPr="00B557B1" w:rsidRDefault="00922A30" w:rsidP="001801BE">
      <w:pPr>
        <w:pStyle w:val="Heading1"/>
        <w:jc w:val="left"/>
        <w:rPr>
          <w:lang w:val="fr-CA"/>
        </w:rPr>
      </w:pPr>
      <w:bookmarkStart w:id="0" w:name="_Toc114988432"/>
      <w:bookmarkStart w:id="1" w:name="_Toc432302941"/>
      <w:r w:rsidRPr="00B557B1">
        <w:rPr>
          <w:lang w:val="fr-CA"/>
        </w:rPr>
        <w:t>Composantes du programme de prévention de la</w:t>
      </w:r>
      <w:r w:rsidR="001801BE" w:rsidRPr="00B557B1">
        <w:rPr>
          <w:lang w:val="fr-CA"/>
        </w:rPr>
        <w:t xml:space="preserve"> violence</w:t>
      </w:r>
      <w:bookmarkEnd w:id="0"/>
    </w:p>
    <w:p w14:paraId="79D277C2" w14:textId="77777777" w:rsidR="00922A30" w:rsidRPr="00B557B1" w:rsidRDefault="00922A30" w:rsidP="00922A30">
      <w:pPr>
        <w:pStyle w:val="BodyText"/>
        <w:rPr>
          <w:lang w:val="fr-CA"/>
        </w:rPr>
      </w:pPr>
      <w:r w:rsidRPr="00B557B1">
        <w:rPr>
          <w:lang w:val="fr-CA"/>
        </w:rPr>
        <w:t>Lors de l</w:t>
      </w:r>
      <w:r w:rsidR="00B557B1">
        <w:rPr>
          <w:lang w:val="fr-CA"/>
        </w:rPr>
        <w:t>’</w:t>
      </w:r>
      <w:r w:rsidRPr="00B557B1">
        <w:rPr>
          <w:lang w:val="fr-CA"/>
        </w:rPr>
        <w:t>élaboration de pratiques de travail, de procédures opérationnelles et de programmes de formation du personnel visant à prévenir la violence au travail, il faut tenir compte des circonstances particulières propres à chaque secteur d</w:t>
      </w:r>
      <w:r w:rsidR="00B557B1">
        <w:rPr>
          <w:lang w:val="fr-CA"/>
        </w:rPr>
        <w:t>’</w:t>
      </w:r>
      <w:r w:rsidRPr="00B557B1">
        <w:rPr>
          <w:lang w:val="fr-CA"/>
        </w:rPr>
        <w:t>exploitation.</w:t>
      </w:r>
    </w:p>
    <w:p w14:paraId="1A494AFC" w14:textId="77777777" w:rsidR="00922A30" w:rsidRPr="00B557B1" w:rsidRDefault="00922A30" w:rsidP="00922A30">
      <w:pPr>
        <w:pStyle w:val="BodyText"/>
        <w:rPr>
          <w:lang w:val="fr-CA"/>
        </w:rPr>
      </w:pPr>
    </w:p>
    <w:tbl>
      <w:tblPr>
        <w:tblW w:w="9720" w:type="dxa"/>
        <w:tblInd w:w="18" w:type="dxa"/>
        <w:tblLayout w:type="fixed"/>
        <w:tblLook w:val="0000" w:firstRow="0" w:lastRow="0" w:firstColumn="0" w:lastColumn="0" w:noHBand="0" w:noVBand="0"/>
      </w:tblPr>
      <w:tblGrid>
        <w:gridCol w:w="3690"/>
        <w:gridCol w:w="6030"/>
      </w:tblGrid>
      <w:tr w:rsidR="00922A30" w:rsidRPr="00B557B1" w14:paraId="4440D297" w14:textId="77777777" w:rsidTr="004137CC">
        <w:trPr>
          <w:cantSplit/>
        </w:trPr>
        <w:tc>
          <w:tcPr>
            <w:tcW w:w="3690" w:type="dxa"/>
            <w:tcBorders>
              <w:top w:val="single" w:sz="4" w:space="0" w:color="auto"/>
              <w:left w:val="single" w:sz="4" w:space="0" w:color="auto"/>
              <w:right w:val="single" w:sz="4" w:space="0" w:color="auto"/>
            </w:tcBorders>
            <w:shd w:val="pct15" w:color="auto" w:fill="FFFFFF"/>
          </w:tcPr>
          <w:p w14:paraId="08CE629E" w14:textId="77777777" w:rsidR="00922A30" w:rsidRPr="00B557B1" w:rsidRDefault="00922A30" w:rsidP="004137CC">
            <w:pPr>
              <w:pStyle w:val="tablehead"/>
              <w:rPr>
                <w:lang w:val="fr-CA"/>
              </w:rPr>
            </w:pPr>
            <w:bookmarkStart w:id="2" w:name="_Toc427637912"/>
            <w:bookmarkStart w:id="3" w:name="_Toc432302944"/>
            <w:r w:rsidRPr="00B557B1">
              <w:rPr>
                <w:lang w:val="fr-CA"/>
              </w:rPr>
              <w:t>Composante</w:t>
            </w:r>
          </w:p>
        </w:tc>
        <w:tc>
          <w:tcPr>
            <w:tcW w:w="6030" w:type="dxa"/>
            <w:tcBorders>
              <w:top w:val="single" w:sz="4" w:space="0" w:color="auto"/>
              <w:left w:val="single" w:sz="4" w:space="0" w:color="auto"/>
              <w:right w:val="single" w:sz="4" w:space="0" w:color="auto"/>
            </w:tcBorders>
            <w:shd w:val="pct15" w:color="auto" w:fill="FFFFFF"/>
          </w:tcPr>
          <w:p w14:paraId="70A9FC4C" w14:textId="77777777" w:rsidR="00922A30" w:rsidRPr="00B557B1" w:rsidRDefault="00922A30" w:rsidP="004137CC">
            <w:pPr>
              <w:pStyle w:val="tablehead"/>
              <w:rPr>
                <w:lang w:val="fr-CA"/>
              </w:rPr>
            </w:pPr>
            <w:r w:rsidRPr="00B557B1">
              <w:rPr>
                <w:lang w:val="fr-CA"/>
              </w:rPr>
              <w:t>Détails</w:t>
            </w:r>
          </w:p>
        </w:tc>
      </w:tr>
      <w:tr w:rsidR="00922A30" w:rsidRPr="002D18AD" w14:paraId="36DCFA3A"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05DBC2C0" w14:textId="77777777" w:rsidR="00922A30" w:rsidRPr="00B557B1" w:rsidRDefault="00922A30" w:rsidP="001801BE">
            <w:pPr>
              <w:pStyle w:val="Heading3"/>
              <w:rPr>
                <w:lang w:val="fr-CA"/>
              </w:rPr>
            </w:pPr>
            <w:r w:rsidRPr="00B557B1">
              <w:rPr>
                <w:lang w:val="fr-CA"/>
              </w:rPr>
              <w:t>Évaluation des risques de violence</w:t>
            </w:r>
          </w:p>
        </w:tc>
        <w:tc>
          <w:tcPr>
            <w:tcW w:w="6030" w:type="dxa"/>
            <w:tcBorders>
              <w:top w:val="single" w:sz="4" w:space="0" w:color="auto"/>
              <w:left w:val="single" w:sz="4" w:space="0" w:color="auto"/>
              <w:bottom w:val="single" w:sz="4" w:space="0" w:color="auto"/>
              <w:right w:val="single" w:sz="4" w:space="0" w:color="auto"/>
            </w:tcBorders>
          </w:tcPr>
          <w:p w14:paraId="5ACAF5B2" w14:textId="77777777" w:rsidR="00922A30" w:rsidRPr="00B557B1" w:rsidRDefault="00922A30" w:rsidP="001801BE">
            <w:pPr>
              <w:spacing w:before="120" w:after="120"/>
              <w:rPr>
                <w:lang w:val="fr-CA"/>
              </w:rPr>
            </w:pPr>
            <w:r w:rsidRPr="00B557B1">
              <w:rPr>
                <w:lang w:val="fr-CA"/>
              </w:rPr>
              <w:t>Le risque potentiel de</w:t>
            </w:r>
            <w:r w:rsidR="00677E76" w:rsidRPr="00B557B1">
              <w:rPr>
                <w:lang w:val="fr-CA"/>
              </w:rPr>
              <w:t xml:space="preserve"> violence doit être évalué. Chaque</w:t>
            </w:r>
            <w:r w:rsidRPr="00B557B1">
              <w:rPr>
                <w:lang w:val="fr-CA"/>
              </w:rPr>
              <w:t xml:space="preserve"> ministère doit prendre des dispositions pour qu</w:t>
            </w:r>
            <w:r w:rsidR="00B557B1">
              <w:rPr>
                <w:lang w:val="fr-CA"/>
              </w:rPr>
              <w:t>’</w:t>
            </w:r>
            <w:r w:rsidRPr="00B557B1">
              <w:rPr>
                <w:lang w:val="fr-CA"/>
              </w:rPr>
              <w:t>une évaluation des risques soit effectuée à chaque lieu de travail, en consultation avec le Comité mixte sur la santé et la sécurité</w:t>
            </w:r>
            <w:r w:rsidR="00393D5D" w:rsidRPr="00B557B1">
              <w:rPr>
                <w:lang w:val="fr-CA"/>
              </w:rPr>
              <w:t>.</w:t>
            </w:r>
          </w:p>
          <w:p w14:paraId="3740A57A" w14:textId="77777777" w:rsidR="00922A30" w:rsidRPr="00B557B1" w:rsidRDefault="00922A30" w:rsidP="001801BE">
            <w:pPr>
              <w:spacing w:after="120"/>
              <w:rPr>
                <w:lang w:val="fr-CA"/>
              </w:rPr>
            </w:pPr>
            <w:r w:rsidRPr="00B557B1">
              <w:rPr>
                <w:lang w:val="fr-CA"/>
              </w:rPr>
              <w:t>Dans le cadre des évaluations, tous les employés du lieu de travail auront la possibilité de participer volontairement.</w:t>
            </w:r>
          </w:p>
          <w:p w14:paraId="4618FDCE" w14:textId="35DE5B64" w:rsidR="00922A30" w:rsidRPr="00B557B1" w:rsidRDefault="00922A30" w:rsidP="001801BE">
            <w:pPr>
              <w:spacing w:after="120"/>
              <w:rPr>
                <w:lang w:val="fr-CA"/>
              </w:rPr>
            </w:pPr>
            <w:r w:rsidRPr="00B557B1">
              <w:rPr>
                <w:lang w:val="fr-CA"/>
              </w:rPr>
              <w:t>Outil d</w:t>
            </w:r>
            <w:r w:rsidR="00B557B1">
              <w:rPr>
                <w:lang w:val="fr-CA"/>
              </w:rPr>
              <w:t>’</w:t>
            </w:r>
            <w:r w:rsidRPr="00B557B1">
              <w:rPr>
                <w:lang w:val="fr-CA"/>
              </w:rPr>
              <w:t>évaluation des risques recommandé</w:t>
            </w:r>
            <w:r w:rsidR="00B557B1">
              <w:rPr>
                <w:lang w:val="fr-CA"/>
              </w:rPr>
              <w:t> </w:t>
            </w:r>
            <w:hyperlink r:id="rId9" w:history="1">
              <w:r w:rsidRPr="00B557B1">
                <w:rPr>
                  <w:rStyle w:val="Hyperlink"/>
                  <w:highlight w:val="lightGray"/>
                  <w:lang w:val="fr-CA"/>
                </w:rPr>
                <w:t xml:space="preserve">: </w:t>
              </w:r>
              <w:r w:rsidR="002D18AD" w:rsidRPr="002D18AD">
                <w:rPr>
                  <w:rStyle w:val="Hyperlink"/>
                  <w:lang w:val="fr-CA"/>
                </w:rPr>
                <w:t>http://nbccsanew.shoutcms.net/uploads/files/Violence%20in%20the%20Workplace/190402%20Outil%20d%27%C3%A9valuation%20du%20risque%20Excel%20Fran%C3%A7ais.xlsx</w:t>
              </w:r>
              <w:bookmarkStart w:id="4" w:name="_GoBack"/>
              <w:bookmarkEnd w:id="4"/>
            </w:hyperlink>
          </w:p>
          <w:p w14:paraId="47CDA26D" w14:textId="77777777" w:rsidR="00922A30" w:rsidRPr="00B557B1" w:rsidRDefault="00922A30" w:rsidP="00393D5D">
            <w:pPr>
              <w:spacing w:after="120"/>
              <w:rPr>
                <w:lang w:val="fr-CA"/>
              </w:rPr>
            </w:pPr>
            <w:r w:rsidRPr="00B557B1">
              <w:rPr>
                <w:lang w:val="fr-CA"/>
              </w:rPr>
              <w:t>L</w:t>
            </w:r>
            <w:r w:rsidR="00B557B1">
              <w:rPr>
                <w:lang w:val="fr-CA"/>
              </w:rPr>
              <w:t>’</w:t>
            </w:r>
            <w:r w:rsidRPr="00B557B1">
              <w:rPr>
                <w:lang w:val="fr-CA"/>
              </w:rPr>
              <w:t>employeur dresse l</w:t>
            </w:r>
            <w:r w:rsidR="00B557B1">
              <w:rPr>
                <w:lang w:val="fr-CA"/>
              </w:rPr>
              <w:t>’</w:t>
            </w:r>
            <w:r w:rsidRPr="00B557B1">
              <w:rPr>
                <w:lang w:val="fr-CA"/>
              </w:rPr>
              <w:t>inventaire des endroits où il est raisonnable de s</w:t>
            </w:r>
            <w:r w:rsidR="00B557B1">
              <w:rPr>
                <w:lang w:val="fr-CA"/>
              </w:rPr>
              <w:t>’</w:t>
            </w:r>
            <w:r w:rsidRPr="00B557B1">
              <w:rPr>
                <w:lang w:val="fr-CA"/>
              </w:rPr>
              <w:t>attendre à ce que la violence se produise</w:t>
            </w:r>
            <w:r w:rsidR="00393D5D" w:rsidRPr="00B557B1">
              <w:rPr>
                <w:lang w:val="fr-CA"/>
              </w:rPr>
              <w:t>,</w:t>
            </w:r>
            <w:r w:rsidRPr="00B557B1">
              <w:rPr>
                <w:lang w:val="fr-CA"/>
              </w:rPr>
              <w:t xml:space="preserve"> décrit les types de violence qui peu</w:t>
            </w:r>
            <w:r w:rsidR="00B557B1">
              <w:rPr>
                <w:lang w:val="fr-CA"/>
              </w:rPr>
              <w:t>ven</w:t>
            </w:r>
            <w:r w:rsidRPr="00B557B1">
              <w:rPr>
                <w:lang w:val="fr-CA"/>
              </w:rPr>
              <w:t>t se produire et décrit les catégories d</w:t>
            </w:r>
            <w:r w:rsidR="00B557B1">
              <w:rPr>
                <w:lang w:val="fr-CA"/>
              </w:rPr>
              <w:t>’</w:t>
            </w:r>
            <w:r w:rsidRPr="00B557B1">
              <w:rPr>
                <w:lang w:val="fr-CA"/>
              </w:rPr>
              <w:t xml:space="preserve">employés </w:t>
            </w:r>
            <w:r w:rsidR="00677E76" w:rsidRPr="00B557B1">
              <w:rPr>
                <w:lang w:val="fr-CA"/>
              </w:rPr>
              <w:t xml:space="preserve">qui peuvent être </w:t>
            </w:r>
            <w:r w:rsidRPr="00B557B1">
              <w:rPr>
                <w:lang w:val="fr-CA"/>
              </w:rPr>
              <w:t xml:space="preserve">à risque.  </w:t>
            </w:r>
          </w:p>
        </w:tc>
      </w:tr>
      <w:bookmarkEnd w:id="2"/>
      <w:bookmarkEnd w:id="3"/>
      <w:tr w:rsidR="00922A30" w:rsidRPr="002D18AD" w14:paraId="01AA51A1"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5678599D" w14:textId="77777777" w:rsidR="00922A30" w:rsidRPr="00B557B1" w:rsidRDefault="00922A30" w:rsidP="001801BE">
            <w:pPr>
              <w:pStyle w:val="Heading3"/>
              <w:rPr>
                <w:lang w:val="fr-CA"/>
              </w:rPr>
            </w:pPr>
            <w:r w:rsidRPr="00B557B1">
              <w:rPr>
                <w:lang w:val="fr-CA"/>
              </w:rPr>
              <w:t>Enseignes et avis</w:t>
            </w:r>
          </w:p>
        </w:tc>
        <w:tc>
          <w:tcPr>
            <w:tcW w:w="6030" w:type="dxa"/>
            <w:tcBorders>
              <w:top w:val="single" w:sz="4" w:space="0" w:color="auto"/>
              <w:left w:val="single" w:sz="4" w:space="0" w:color="auto"/>
              <w:bottom w:val="single" w:sz="4" w:space="0" w:color="auto"/>
              <w:right w:val="single" w:sz="4" w:space="0" w:color="auto"/>
            </w:tcBorders>
          </w:tcPr>
          <w:p w14:paraId="6212AE01" w14:textId="77777777" w:rsidR="00922A30" w:rsidRPr="00B557B1" w:rsidRDefault="00922A30" w:rsidP="00393D5D">
            <w:pPr>
              <w:spacing w:before="120" w:after="120"/>
              <w:rPr>
                <w:lang w:val="fr-CA"/>
              </w:rPr>
            </w:pPr>
            <w:r w:rsidRPr="00B557B1">
              <w:rPr>
                <w:lang w:val="fr-CA"/>
              </w:rPr>
              <w:t>Chaque ministère veillera à ce que le code de pratiques soit affiché dans des endroits bien en vue. (Incluez les salles à manger, les aires de réception, les salles d</w:t>
            </w:r>
            <w:r w:rsidR="00B557B1">
              <w:rPr>
                <w:lang w:val="fr-CA"/>
              </w:rPr>
              <w:t>’</w:t>
            </w:r>
            <w:r w:rsidRPr="00B557B1">
              <w:rPr>
                <w:lang w:val="fr-CA"/>
              </w:rPr>
              <w:t>attente et autres aires semblables auxquelles les employés, les visiteurs et les résidents ont accès).</w:t>
            </w:r>
          </w:p>
        </w:tc>
      </w:tr>
      <w:tr w:rsidR="00922A30" w:rsidRPr="002D18AD" w14:paraId="39EEF7D4"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7E0A4B3A" w14:textId="77777777" w:rsidR="00922A30" w:rsidRPr="00B557B1" w:rsidRDefault="00922A30" w:rsidP="001801BE">
            <w:pPr>
              <w:pStyle w:val="Heading3"/>
              <w:rPr>
                <w:lang w:val="fr-CA"/>
              </w:rPr>
            </w:pPr>
            <w:r w:rsidRPr="00B557B1">
              <w:rPr>
                <w:lang w:val="fr-CA"/>
              </w:rPr>
              <w:t>Plans d</w:t>
            </w:r>
            <w:r w:rsidR="00B557B1">
              <w:rPr>
                <w:lang w:val="fr-CA"/>
              </w:rPr>
              <w:t>’</w:t>
            </w:r>
            <w:r w:rsidRPr="00B557B1">
              <w:rPr>
                <w:lang w:val="fr-CA"/>
              </w:rPr>
              <w:t>urgence</w:t>
            </w:r>
          </w:p>
        </w:tc>
        <w:tc>
          <w:tcPr>
            <w:tcW w:w="6030" w:type="dxa"/>
            <w:tcBorders>
              <w:top w:val="single" w:sz="4" w:space="0" w:color="auto"/>
              <w:left w:val="single" w:sz="4" w:space="0" w:color="auto"/>
              <w:bottom w:val="single" w:sz="4" w:space="0" w:color="auto"/>
              <w:right w:val="single" w:sz="4" w:space="0" w:color="auto"/>
            </w:tcBorders>
          </w:tcPr>
          <w:p w14:paraId="6BF4E3AF" w14:textId="77777777" w:rsidR="00922A30" w:rsidRPr="00B557B1" w:rsidRDefault="00922A30" w:rsidP="001801BE">
            <w:pPr>
              <w:spacing w:before="120" w:after="120"/>
              <w:rPr>
                <w:lang w:val="fr-CA"/>
              </w:rPr>
            </w:pPr>
            <w:r w:rsidRPr="00B557B1">
              <w:rPr>
                <w:lang w:val="fr-CA"/>
              </w:rPr>
              <w:t>La direction est responsable de l</w:t>
            </w:r>
            <w:r w:rsidR="00B557B1">
              <w:rPr>
                <w:lang w:val="fr-CA"/>
              </w:rPr>
              <w:t>’</w:t>
            </w:r>
            <w:r w:rsidRPr="00B557B1">
              <w:rPr>
                <w:lang w:val="fr-CA"/>
              </w:rPr>
              <w:t>élaboration et de la mise en œuvre des plans d</w:t>
            </w:r>
            <w:r w:rsidR="00B557B1">
              <w:rPr>
                <w:lang w:val="fr-CA"/>
              </w:rPr>
              <w:t>’</w:t>
            </w:r>
            <w:r w:rsidRPr="00B557B1">
              <w:rPr>
                <w:lang w:val="fr-CA"/>
              </w:rPr>
              <w:t>urgence ministériels visant à régler les problèmes liés aux actes de violence graves (utilisation d</w:t>
            </w:r>
            <w:r w:rsidR="00B557B1">
              <w:rPr>
                <w:lang w:val="fr-CA"/>
              </w:rPr>
              <w:t>’</w:t>
            </w:r>
            <w:r w:rsidRPr="00B557B1">
              <w:rPr>
                <w:lang w:val="fr-CA"/>
              </w:rPr>
              <w:t xml:space="preserve">armes, blessures multiples, etc.). </w:t>
            </w:r>
          </w:p>
          <w:p w14:paraId="2CCFA072" w14:textId="77777777" w:rsidR="00922A30" w:rsidRPr="00B557B1" w:rsidRDefault="00922A30" w:rsidP="001801BE">
            <w:pPr>
              <w:spacing w:after="120"/>
              <w:rPr>
                <w:lang w:val="fr-CA"/>
              </w:rPr>
            </w:pPr>
            <w:r w:rsidRPr="00B557B1">
              <w:rPr>
                <w:lang w:val="fr-CA"/>
              </w:rPr>
              <w:t>De nombreux ministères ont déjà un plan d</w:t>
            </w:r>
            <w:r w:rsidR="00B557B1">
              <w:rPr>
                <w:lang w:val="fr-CA"/>
              </w:rPr>
              <w:t>’</w:t>
            </w:r>
            <w:r w:rsidRPr="00B557B1">
              <w:rPr>
                <w:lang w:val="fr-CA"/>
              </w:rPr>
              <w:t>action d</w:t>
            </w:r>
            <w:r w:rsidR="00B557B1">
              <w:rPr>
                <w:lang w:val="fr-CA"/>
              </w:rPr>
              <w:t>’</w:t>
            </w:r>
            <w:r w:rsidRPr="00B557B1">
              <w:rPr>
                <w:lang w:val="fr-CA"/>
              </w:rPr>
              <w:t>urgence qui décrit les procédures à suivre en cas d</w:t>
            </w:r>
            <w:r w:rsidR="00B557B1">
              <w:rPr>
                <w:lang w:val="fr-CA"/>
              </w:rPr>
              <w:t>’</w:t>
            </w:r>
            <w:r w:rsidRPr="00B557B1">
              <w:rPr>
                <w:lang w:val="fr-CA"/>
              </w:rPr>
              <w:t>incendie ou d</w:t>
            </w:r>
            <w:r w:rsidR="00B557B1">
              <w:rPr>
                <w:lang w:val="fr-CA"/>
              </w:rPr>
              <w:t>’</w:t>
            </w:r>
            <w:r w:rsidRPr="00B557B1">
              <w:rPr>
                <w:lang w:val="fr-CA"/>
              </w:rPr>
              <w:t>autres</w:t>
            </w:r>
            <w:r w:rsidR="00677E76" w:rsidRPr="00B557B1">
              <w:rPr>
                <w:lang w:val="fr-CA"/>
              </w:rPr>
              <w:t xml:space="preserve"> urgences </w:t>
            </w:r>
            <w:r w:rsidRPr="00B557B1">
              <w:rPr>
                <w:lang w:val="fr-CA"/>
              </w:rPr>
              <w:t>semblables</w:t>
            </w:r>
            <w:r w:rsidR="00677E76" w:rsidRPr="00B557B1">
              <w:rPr>
                <w:lang w:val="fr-CA"/>
              </w:rPr>
              <w:t xml:space="preserve">, comme les alertes à la bombe. </w:t>
            </w:r>
            <w:r w:rsidRPr="00B557B1">
              <w:rPr>
                <w:lang w:val="fr-CA"/>
              </w:rPr>
              <w:t>Ces plans existants, avec les modifications appropriées, peuvent être utilisés en cas d</w:t>
            </w:r>
            <w:r w:rsidR="00B557B1">
              <w:rPr>
                <w:lang w:val="fr-CA"/>
              </w:rPr>
              <w:t>’</w:t>
            </w:r>
            <w:r w:rsidRPr="00B557B1">
              <w:rPr>
                <w:lang w:val="fr-CA"/>
              </w:rPr>
              <w:t>urgence liée à la violence au travail.</w:t>
            </w:r>
          </w:p>
          <w:p w14:paraId="344AF03C" w14:textId="77777777" w:rsidR="00922A30" w:rsidRPr="00B557B1" w:rsidRDefault="00922A30" w:rsidP="001801BE">
            <w:pPr>
              <w:spacing w:after="120"/>
              <w:rPr>
                <w:lang w:val="fr-CA"/>
              </w:rPr>
            </w:pPr>
            <w:r w:rsidRPr="00B557B1">
              <w:rPr>
                <w:lang w:val="fr-CA"/>
              </w:rPr>
              <w:t>Le plan est spécifique au type d</w:t>
            </w:r>
            <w:r w:rsidR="00B557B1">
              <w:rPr>
                <w:lang w:val="fr-CA"/>
              </w:rPr>
              <w:t>’</w:t>
            </w:r>
            <w:r w:rsidRPr="00B557B1">
              <w:rPr>
                <w:lang w:val="fr-CA"/>
              </w:rPr>
              <w:t>installation, de bâtiment et de travailleurs qu</w:t>
            </w:r>
            <w:r w:rsidR="00B557B1">
              <w:rPr>
                <w:lang w:val="fr-CA"/>
              </w:rPr>
              <w:t>’</w:t>
            </w:r>
            <w:r w:rsidRPr="00B557B1">
              <w:rPr>
                <w:lang w:val="fr-CA"/>
              </w:rPr>
              <w:t>il couvre. Les moyens</w:t>
            </w:r>
            <w:r w:rsidR="00393D5D" w:rsidRPr="00B557B1">
              <w:rPr>
                <w:lang w:val="fr-CA"/>
              </w:rPr>
              <w:t>,</w:t>
            </w:r>
            <w:r w:rsidRPr="00B557B1">
              <w:rPr>
                <w:lang w:val="fr-CA"/>
              </w:rPr>
              <w:t xml:space="preserve"> y compris d</w:t>
            </w:r>
            <w:r w:rsidR="00B557B1">
              <w:rPr>
                <w:lang w:val="fr-CA"/>
              </w:rPr>
              <w:t>’</w:t>
            </w:r>
            <w:r w:rsidRPr="00B557B1">
              <w:rPr>
                <w:lang w:val="fr-CA"/>
              </w:rPr>
              <w:t>autres moyens</w:t>
            </w:r>
            <w:r w:rsidR="00393D5D" w:rsidRPr="00B557B1">
              <w:rPr>
                <w:lang w:val="fr-CA"/>
              </w:rPr>
              <w:t>,</w:t>
            </w:r>
            <w:r w:rsidRPr="00B557B1">
              <w:rPr>
                <w:lang w:val="fr-CA"/>
              </w:rPr>
              <w:t xml:space="preserve"> par lesquels un employé peut obtenir une aide d</w:t>
            </w:r>
            <w:r w:rsidR="00B557B1">
              <w:rPr>
                <w:lang w:val="fr-CA"/>
              </w:rPr>
              <w:t>’</w:t>
            </w:r>
            <w:r w:rsidRPr="00B557B1">
              <w:rPr>
                <w:lang w:val="fr-CA"/>
              </w:rPr>
              <w:t>urgence. Le plan doit être mis à jour et révisé annuellement avec les travailleurs.</w:t>
            </w:r>
          </w:p>
        </w:tc>
      </w:tr>
      <w:tr w:rsidR="00922A30" w:rsidRPr="002D18AD" w14:paraId="73F3D692"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1FA6452D" w14:textId="77777777" w:rsidR="00922A30" w:rsidRPr="00B557B1" w:rsidRDefault="00922A30" w:rsidP="001801BE">
            <w:pPr>
              <w:pStyle w:val="Heading3"/>
              <w:rPr>
                <w:lang w:val="fr-CA"/>
              </w:rPr>
            </w:pPr>
            <w:r w:rsidRPr="00B557B1">
              <w:rPr>
                <w:lang w:val="fr-CA"/>
              </w:rPr>
              <w:t>Information</w:t>
            </w:r>
            <w:r w:rsidR="00B557B1">
              <w:rPr>
                <w:lang w:val="fr-CA"/>
              </w:rPr>
              <w:t>/</w:t>
            </w:r>
            <w:r w:rsidRPr="00B557B1">
              <w:rPr>
                <w:lang w:val="fr-CA"/>
              </w:rPr>
              <w:t xml:space="preserve">Formation </w:t>
            </w:r>
          </w:p>
        </w:tc>
        <w:tc>
          <w:tcPr>
            <w:tcW w:w="6030" w:type="dxa"/>
            <w:tcBorders>
              <w:top w:val="single" w:sz="4" w:space="0" w:color="auto"/>
              <w:left w:val="single" w:sz="4" w:space="0" w:color="auto"/>
              <w:bottom w:val="single" w:sz="4" w:space="0" w:color="auto"/>
              <w:right w:val="single" w:sz="4" w:space="0" w:color="auto"/>
            </w:tcBorders>
          </w:tcPr>
          <w:p w14:paraId="48B89BED" w14:textId="77777777" w:rsidR="00922A30" w:rsidRPr="00B557B1" w:rsidRDefault="00922A30" w:rsidP="001801BE">
            <w:pPr>
              <w:spacing w:before="120" w:after="120"/>
              <w:rPr>
                <w:lang w:val="fr-CA"/>
              </w:rPr>
            </w:pPr>
            <w:r w:rsidRPr="00B557B1">
              <w:rPr>
                <w:lang w:val="fr-CA"/>
              </w:rPr>
              <w:t>La formation est un élément essentiel d</w:t>
            </w:r>
            <w:r w:rsidR="00B557B1">
              <w:rPr>
                <w:lang w:val="fr-CA"/>
              </w:rPr>
              <w:t>’</w:t>
            </w:r>
            <w:r w:rsidR="00393D5D" w:rsidRPr="00B557B1">
              <w:rPr>
                <w:lang w:val="fr-CA"/>
              </w:rPr>
              <w:t xml:space="preserve">une </w:t>
            </w:r>
            <w:r w:rsidRPr="00B557B1">
              <w:rPr>
                <w:lang w:val="fr-CA"/>
              </w:rPr>
              <w:t>stratégie de prévention de la violence. Une formation appropriée informe les employés que la direction prendra les menaces au sérieux, encourage les employés à signaler les incidents et démontre l</w:t>
            </w:r>
            <w:r w:rsidR="00B557B1">
              <w:rPr>
                <w:lang w:val="fr-CA"/>
              </w:rPr>
              <w:t>’</w:t>
            </w:r>
            <w:r w:rsidRPr="00B557B1">
              <w:rPr>
                <w:lang w:val="fr-CA"/>
              </w:rPr>
              <w:t>engagement de la direction à traiter les incidents signalés.</w:t>
            </w:r>
          </w:p>
          <w:p w14:paraId="6D429EFF" w14:textId="77777777" w:rsidR="00922A30" w:rsidRPr="00B557B1" w:rsidRDefault="00922A30" w:rsidP="001801BE">
            <w:pPr>
              <w:spacing w:after="120"/>
              <w:rPr>
                <w:lang w:val="fr-CA"/>
              </w:rPr>
            </w:pPr>
            <w:r w:rsidRPr="00B557B1">
              <w:rPr>
                <w:lang w:val="fr-CA"/>
              </w:rPr>
              <w:t>Chaque ministère, en consultation avec le Comité mixte sur la santé et la sécurité, déterminera la formation la plus appropriée à donner aux employés en fonction de l</w:t>
            </w:r>
            <w:r w:rsidR="00B557B1">
              <w:rPr>
                <w:lang w:val="fr-CA"/>
              </w:rPr>
              <w:t>’</w:t>
            </w:r>
            <w:r w:rsidRPr="00B557B1">
              <w:rPr>
                <w:lang w:val="fr-CA"/>
              </w:rPr>
              <w:t>information recueillie dans le cadre de l</w:t>
            </w:r>
            <w:proofErr w:type="gramStart"/>
            <w:r w:rsidR="00B557B1">
              <w:rPr>
                <w:lang w:val="fr-CA"/>
              </w:rPr>
              <w:t>’«</w:t>
            </w:r>
            <w:proofErr w:type="gramEnd"/>
            <w:r w:rsidR="00B557B1">
              <w:rPr>
                <w:lang w:val="fr-CA"/>
              </w:rPr>
              <w:t> </w:t>
            </w:r>
            <w:r w:rsidRPr="00B557B1">
              <w:rPr>
                <w:lang w:val="fr-CA"/>
              </w:rPr>
              <w:t>évaluation des risques</w:t>
            </w:r>
            <w:r w:rsidR="00B557B1">
              <w:rPr>
                <w:lang w:val="fr-CA"/>
              </w:rPr>
              <w:t> »</w:t>
            </w:r>
            <w:r w:rsidRPr="00B557B1">
              <w:rPr>
                <w:lang w:val="fr-CA"/>
              </w:rPr>
              <w:t>.</w:t>
            </w:r>
          </w:p>
          <w:p w14:paraId="2FDA9CEA" w14:textId="77777777" w:rsidR="00922A30" w:rsidRPr="00B557B1" w:rsidRDefault="00922A30" w:rsidP="001801BE">
            <w:pPr>
              <w:spacing w:after="120"/>
              <w:rPr>
                <w:lang w:val="fr-CA"/>
              </w:rPr>
            </w:pPr>
            <w:r w:rsidRPr="00B557B1">
              <w:rPr>
                <w:lang w:val="fr-CA"/>
              </w:rPr>
              <w:t>Ces dossiers de formation seront conservés pendant trois ans.</w:t>
            </w:r>
          </w:p>
          <w:p w14:paraId="70C295A5" w14:textId="77777777" w:rsidR="00922A30" w:rsidRPr="00B557B1" w:rsidRDefault="00922A30" w:rsidP="001801BE">
            <w:pPr>
              <w:spacing w:after="120"/>
              <w:rPr>
                <w:lang w:val="fr-CA"/>
              </w:rPr>
            </w:pPr>
            <w:r w:rsidRPr="00B557B1">
              <w:rPr>
                <w:lang w:val="fr-CA"/>
              </w:rPr>
              <w:t>Cours recommandés</w:t>
            </w:r>
            <w:r w:rsidR="00B557B1">
              <w:rPr>
                <w:lang w:val="fr-CA"/>
              </w:rPr>
              <w:t> </w:t>
            </w:r>
            <w:r w:rsidRPr="00B557B1">
              <w:rPr>
                <w:lang w:val="fr-CA"/>
              </w:rPr>
              <w:t>: Approches douces et persuasives, interventions non violentes en cas de crise, pourparlers sur la sécurité, exercices de confinement d</w:t>
            </w:r>
            <w:r w:rsidR="00B557B1">
              <w:rPr>
                <w:lang w:val="fr-CA"/>
              </w:rPr>
              <w:t>’</w:t>
            </w:r>
            <w:r w:rsidRPr="00B557B1">
              <w:rPr>
                <w:lang w:val="fr-CA"/>
              </w:rPr>
              <w:t>urgence.</w:t>
            </w:r>
          </w:p>
        </w:tc>
      </w:tr>
    </w:tbl>
    <w:p w14:paraId="6C7B9426" w14:textId="77777777" w:rsidR="005C159F" w:rsidRDefault="005C159F" w:rsidP="001801BE">
      <w:pPr>
        <w:pStyle w:val="Heading1"/>
        <w:jc w:val="left"/>
        <w:rPr>
          <w:lang w:val="fr-CA"/>
        </w:rPr>
      </w:pPr>
    </w:p>
    <w:p w14:paraId="5BEF7269" w14:textId="77777777" w:rsidR="005C159F" w:rsidRDefault="005C159F">
      <w:pPr>
        <w:spacing w:after="160" w:line="259" w:lineRule="auto"/>
        <w:rPr>
          <w:rFonts w:asciiTheme="majorHAnsi" w:hAnsiTheme="majorHAnsi"/>
          <w:b/>
          <w:color w:val="808080"/>
          <w:sz w:val="36"/>
          <w:szCs w:val="36"/>
          <w:lang w:val="fr-CA"/>
        </w:rPr>
      </w:pPr>
      <w:r>
        <w:rPr>
          <w:lang w:val="fr-CA"/>
        </w:rPr>
        <w:lastRenderedPageBreak/>
        <w:br w:type="page"/>
      </w:r>
    </w:p>
    <w:p w14:paraId="0C0502AF" w14:textId="77777777" w:rsidR="00922A30" w:rsidRPr="005C159F" w:rsidRDefault="00922A30" w:rsidP="001801BE">
      <w:pPr>
        <w:pStyle w:val="Heading1"/>
        <w:jc w:val="left"/>
        <w:rPr>
          <w:spacing w:val="-6"/>
          <w:w w:val="90"/>
          <w:lang w:val="fr-CA"/>
        </w:rPr>
      </w:pPr>
      <w:r w:rsidRPr="005C159F">
        <w:rPr>
          <w:spacing w:val="-6"/>
          <w:w w:val="90"/>
          <w:lang w:val="fr-CA"/>
        </w:rPr>
        <w:lastRenderedPageBreak/>
        <w:t>Signalement et enquête sur la</w:t>
      </w:r>
      <w:r w:rsidR="001801BE" w:rsidRPr="005C159F">
        <w:rPr>
          <w:spacing w:val="-6"/>
          <w:w w:val="90"/>
          <w:lang w:val="fr-CA"/>
        </w:rPr>
        <w:t xml:space="preserve"> violence</w:t>
      </w:r>
    </w:p>
    <w:p w14:paraId="3744B390" w14:textId="77777777" w:rsidR="00922A30" w:rsidRPr="005C159F" w:rsidRDefault="00922A30" w:rsidP="004A305B">
      <w:pPr>
        <w:pStyle w:val="BodyText"/>
        <w:spacing w:after="120"/>
        <w:rPr>
          <w:spacing w:val="-6"/>
          <w:w w:val="90"/>
          <w:lang w:val="fr-CA"/>
        </w:rPr>
      </w:pPr>
      <w:r w:rsidRPr="005C159F">
        <w:rPr>
          <w:spacing w:val="-6"/>
          <w:w w:val="90"/>
          <w:lang w:val="fr-CA"/>
        </w:rPr>
        <w:t>Tous les signalements d</w:t>
      </w:r>
      <w:r w:rsidR="00B557B1" w:rsidRPr="005C159F">
        <w:rPr>
          <w:spacing w:val="-6"/>
          <w:w w:val="90"/>
          <w:lang w:val="fr-CA"/>
        </w:rPr>
        <w:t>’</w:t>
      </w:r>
      <w:r w:rsidRPr="005C159F">
        <w:rPr>
          <w:spacing w:val="-6"/>
          <w:w w:val="90"/>
          <w:lang w:val="fr-CA"/>
        </w:rPr>
        <w:t>incidents ou d</w:t>
      </w:r>
      <w:r w:rsidR="00B557B1" w:rsidRPr="005C159F">
        <w:rPr>
          <w:spacing w:val="-6"/>
          <w:w w:val="90"/>
          <w:lang w:val="fr-CA"/>
        </w:rPr>
        <w:t>’</w:t>
      </w:r>
      <w:r w:rsidRPr="005C159F">
        <w:rPr>
          <w:spacing w:val="-6"/>
          <w:w w:val="90"/>
          <w:lang w:val="fr-CA"/>
        </w:rPr>
        <w:t>incidents potentiels de violence seront pris au sérieux et seront traités par le superviseur immédiat</w:t>
      </w:r>
      <w:r w:rsidR="001801BE" w:rsidRPr="005C159F">
        <w:rPr>
          <w:spacing w:val="-6"/>
          <w:w w:val="90"/>
          <w:lang w:val="fr-CA"/>
        </w:rPr>
        <w:t xml:space="preserve"> ou la personne désignée de</w:t>
      </w:r>
      <w:r w:rsidRPr="005C159F">
        <w:rPr>
          <w:spacing w:val="-6"/>
          <w:w w:val="90"/>
          <w:lang w:val="fr-CA"/>
        </w:rPr>
        <w:t xml:space="preserve"> façon appropriée et opportune.</w:t>
      </w:r>
    </w:p>
    <w:tbl>
      <w:tblPr>
        <w:tblW w:w="9720" w:type="dxa"/>
        <w:tblInd w:w="18" w:type="dxa"/>
        <w:tblLayout w:type="fixed"/>
        <w:tblLook w:val="0000" w:firstRow="0" w:lastRow="0" w:firstColumn="0" w:lastColumn="0" w:noHBand="0" w:noVBand="0"/>
      </w:tblPr>
      <w:tblGrid>
        <w:gridCol w:w="3690"/>
        <w:gridCol w:w="6030"/>
      </w:tblGrid>
      <w:tr w:rsidR="00922A30" w:rsidRPr="005C159F" w14:paraId="7F85F8B6" w14:textId="77777777" w:rsidTr="004137CC">
        <w:trPr>
          <w:cantSplit/>
        </w:trPr>
        <w:tc>
          <w:tcPr>
            <w:tcW w:w="3690" w:type="dxa"/>
            <w:tcBorders>
              <w:top w:val="single" w:sz="4" w:space="0" w:color="auto"/>
              <w:left w:val="single" w:sz="4" w:space="0" w:color="auto"/>
              <w:right w:val="single" w:sz="4" w:space="0" w:color="auto"/>
            </w:tcBorders>
            <w:shd w:val="pct15" w:color="auto" w:fill="FFFFFF"/>
          </w:tcPr>
          <w:p w14:paraId="61A979CC" w14:textId="77777777" w:rsidR="00922A30" w:rsidRPr="005C159F" w:rsidRDefault="00922A30" w:rsidP="004137CC">
            <w:pPr>
              <w:pStyle w:val="tablehead"/>
              <w:rPr>
                <w:spacing w:val="-6"/>
                <w:w w:val="90"/>
                <w:lang w:val="fr-CA"/>
              </w:rPr>
            </w:pPr>
            <w:r w:rsidRPr="005C159F">
              <w:rPr>
                <w:spacing w:val="-6"/>
                <w:w w:val="90"/>
                <w:lang w:val="fr-CA"/>
              </w:rPr>
              <w:t>La situation</w:t>
            </w:r>
          </w:p>
        </w:tc>
        <w:tc>
          <w:tcPr>
            <w:tcW w:w="6030" w:type="dxa"/>
            <w:tcBorders>
              <w:top w:val="single" w:sz="4" w:space="0" w:color="auto"/>
              <w:left w:val="single" w:sz="4" w:space="0" w:color="auto"/>
              <w:right w:val="single" w:sz="4" w:space="0" w:color="auto"/>
            </w:tcBorders>
            <w:shd w:val="pct15" w:color="auto" w:fill="FFFFFF"/>
          </w:tcPr>
          <w:p w14:paraId="3DB262D2" w14:textId="77777777" w:rsidR="00922A30" w:rsidRPr="005C159F" w:rsidRDefault="00922A30" w:rsidP="004137CC">
            <w:pPr>
              <w:pStyle w:val="tablehead"/>
              <w:rPr>
                <w:spacing w:val="-6"/>
                <w:w w:val="90"/>
                <w:lang w:val="fr-CA"/>
              </w:rPr>
            </w:pPr>
            <w:r w:rsidRPr="005C159F">
              <w:rPr>
                <w:spacing w:val="-6"/>
                <w:w w:val="90"/>
                <w:lang w:val="fr-CA"/>
              </w:rPr>
              <w:t>Détails</w:t>
            </w:r>
          </w:p>
        </w:tc>
      </w:tr>
      <w:tr w:rsidR="00922A30" w:rsidRPr="002D18AD" w14:paraId="2BD2A7A3"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51A369EF" w14:textId="77777777" w:rsidR="001801BE" w:rsidRPr="005C159F" w:rsidRDefault="00922A30" w:rsidP="001801BE">
            <w:pPr>
              <w:pStyle w:val="Heading3"/>
              <w:rPr>
                <w:spacing w:val="-6"/>
                <w:w w:val="90"/>
                <w:lang w:val="fr-CA"/>
              </w:rPr>
            </w:pPr>
            <w:r w:rsidRPr="005C159F">
              <w:rPr>
                <w:spacing w:val="-6"/>
                <w:w w:val="90"/>
                <w:lang w:val="fr-CA"/>
              </w:rPr>
              <w:t>Signalement des situations d</w:t>
            </w:r>
            <w:r w:rsidR="00B557B1" w:rsidRPr="005C159F">
              <w:rPr>
                <w:spacing w:val="-6"/>
                <w:w w:val="90"/>
                <w:lang w:val="fr-CA"/>
              </w:rPr>
              <w:t>’</w:t>
            </w:r>
            <w:r w:rsidRPr="005C159F">
              <w:rPr>
                <w:spacing w:val="-6"/>
                <w:w w:val="90"/>
                <w:lang w:val="fr-CA"/>
              </w:rPr>
              <w:t xml:space="preserve">urgence </w:t>
            </w:r>
          </w:p>
          <w:p w14:paraId="0523CD92" w14:textId="77777777" w:rsidR="004A305B" w:rsidRPr="005C159F" w:rsidRDefault="004A305B" w:rsidP="004A305B">
            <w:pPr>
              <w:rPr>
                <w:b/>
                <w:i/>
                <w:spacing w:val="-6"/>
                <w:w w:val="90"/>
                <w:lang w:val="fr-CA"/>
              </w:rPr>
            </w:pPr>
          </w:p>
          <w:p w14:paraId="4992020D" w14:textId="77777777" w:rsidR="00922A30" w:rsidRPr="005C159F" w:rsidRDefault="00922A30" w:rsidP="004A305B">
            <w:pPr>
              <w:rPr>
                <w:i/>
                <w:spacing w:val="-6"/>
                <w:w w:val="90"/>
                <w:lang w:val="fr-CA"/>
              </w:rPr>
            </w:pPr>
            <w:bookmarkStart w:id="5" w:name="Emergency"/>
            <w:r w:rsidRPr="005C159F">
              <w:rPr>
                <w:b/>
                <w:i/>
                <w:spacing w:val="-6"/>
                <w:w w:val="90"/>
                <w:lang w:val="fr-CA"/>
              </w:rPr>
              <w:t>Danger immédiat</w:t>
            </w:r>
            <w:bookmarkEnd w:id="5"/>
            <w:r w:rsidRPr="005C159F">
              <w:rPr>
                <w:i/>
                <w:spacing w:val="-6"/>
                <w:w w:val="90"/>
                <w:lang w:val="fr-CA"/>
              </w:rPr>
              <w:t>; utilisation d</w:t>
            </w:r>
            <w:r w:rsidR="00B557B1" w:rsidRPr="005C159F">
              <w:rPr>
                <w:i/>
                <w:spacing w:val="-6"/>
                <w:w w:val="90"/>
                <w:lang w:val="fr-CA"/>
              </w:rPr>
              <w:t>’</w:t>
            </w:r>
            <w:r w:rsidRPr="005C159F">
              <w:rPr>
                <w:i/>
                <w:spacing w:val="-6"/>
                <w:w w:val="90"/>
                <w:lang w:val="fr-CA"/>
              </w:rPr>
              <w:t>armes; blessures corporelles graves (nécessitant des services d</w:t>
            </w:r>
            <w:r w:rsidR="00B557B1" w:rsidRPr="005C159F">
              <w:rPr>
                <w:i/>
                <w:spacing w:val="-6"/>
                <w:w w:val="90"/>
                <w:lang w:val="fr-CA"/>
              </w:rPr>
              <w:t>’</w:t>
            </w:r>
            <w:r w:rsidRPr="005C159F">
              <w:rPr>
                <w:i/>
                <w:spacing w:val="-6"/>
                <w:w w:val="90"/>
                <w:lang w:val="fr-CA"/>
              </w:rPr>
              <w:t>ambulance) liées à un comportement violent; et signes évidents d</w:t>
            </w:r>
            <w:r w:rsidR="00B557B1" w:rsidRPr="005C159F">
              <w:rPr>
                <w:i/>
                <w:spacing w:val="-6"/>
                <w:w w:val="90"/>
                <w:lang w:val="fr-CA"/>
              </w:rPr>
              <w:t>’</w:t>
            </w:r>
            <w:r w:rsidRPr="005C159F">
              <w:rPr>
                <w:i/>
                <w:spacing w:val="-6"/>
                <w:w w:val="90"/>
                <w:lang w:val="fr-CA"/>
              </w:rPr>
              <w:t>un comportement violent et menaçant</w:t>
            </w:r>
            <w:r w:rsidR="00382602" w:rsidRPr="005C159F">
              <w:rPr>
                <w:i/>
                <w:spacing w:val="-6"/>
                <w:w w:val="90"/>
                <w:lang w:val="fr-CA"/>
              </w:rPr>
              <w:t>.</w:t>
            </w:r>
          </w:p>
        </w:tc>
        <w:tc>
          <w:tcPr>
            <w:tcW w:w="6030" w:type="dxa"/>
            <w:tcBorders>
              <w:top w:val="single" w:sz="4" w:space="0" w:color="auto"/>
              <w:left w:val="single" w:sz="4" w:space="0" w:color="auto"/>
              <w:bottom w:val="single" w:sz="4" w:space="0" w:color="auto"/>
              <w:right w:val="single" w:sz="4" w:space="0" w:color="auto"/>
            </w:tcBorders>
          </w:tcPr>
          <w:p w14:paraId="0165866A" w14:textId="77777777" w:rsidR="00922A30" w:rsidRPr="005C159F" w:rsidRDefault="00922A30" w:rsidP="001801BE">
            <w:pPr>
              <w:spacing w:before="120" w:after="120"/>
              <w:rPr>
                <w:spacing w:val="-6"/>
                <w:w w:val="90"/>
                <w:lang w:val="fr-CA"/>
              </w:rPr>
            </w:pPr>
            <w:r w:rsidRPr="005C159F">
              <w:rPr>
                <w:spacing w:val="-6"/>
                <w:w w:val="90"/>
                <w:lang w:val="fr-CA"/>
              </w:rPr>
              <w:t>En cas de menaces de violence, d</w:t>
            </w:r>
            <w:r w:rsidR="00B557B1" w:rsidRPr="005C159F">
              <w:rPr>
                <w:spacing w:val="-6"/>
                <w:w w:val="90"/>
                <w:lang w:val="fr-CA"/>
              </w:rPr>
              <w:t>’</w:t>
            </w:r>
            <w:r w:rsidRPr="005C159F">
              <w:rPr>
                <w:spacing w:val="-6"/>
                <w:w w:val="90"/>
                <w:lang w:val="fr-CA"/>
              </w:rPr>
              <w:t>agressions ou d</w:t>
            </w:r>
            <w:r w:rsidR="00B557B1" w:rsidRPr="005C159F">
              <w:rPr>
                <w:spacing w:val="-6"/>
                <w:w w:val="90"/>
                <w:lang w:val="fr-CA"/>
              </w:rPr>
              <w:t>’</w:t>
            </w:r>
            <w:r w:rsidRPr="005C159F">
              <w:rPr>
                <w:spacing w:val="-6"/>
                <w:w w:val="90"/>
                <w:lang w:val="fr-CA"/>
              </w:rPr>
              <w:t>autres incidents violents, composez le 911.</w:t>
            </w:r>
          </w:p>
          <w:p w14:paraId="2EE2543F" w14:textId="77777777" w:rsidR="00922A30" w:rsidRPr="005C159F" w:rsidRDefault="00922A30" w:rsidP="001801BE">
            <w:pPr>
              <w:spacing w:after="120"/>
              <w:rPr>
                <w:spacing w:val="-6"/>
                <w:w w:val="90"/>
                <w:lang w:val="fr-CA"/>
              </w:rPr>
            </w:pPr>
            <w:r w:rsidRPr="005C159F">
              <w:rPr>
                <w:spacing w:val="-6"/>
                <w:w w:val="90"/>
                <w:lang w:val="fr-CA"/>
              </w:rPr>
              <w:t>Des informations essentielles doivent être fournies, y compris la nature de l</w:t>
            </w:r>
            <w:r w:rsidR="00B557B1" w:rsidRPr="005C159F">
              <w:rPr>
                <w:spacing w:val="-6"/>
                <w:w w:val="90"/>
                <w:lang w:val="fr-CA"/>
              </w:rPr>
              <w:t>’</w:t>
            </w:r>
            <w:r w:rsidRPr="005C159F">
              <w:rPr>
                <w:spacing w:val="-6"/>
                <w:w w:val="90"/>
                <w:lang w:val="fr-CA"/>
              </w:rPr>
              <w:t>incident, si des services d</w:t>
            </w:r>
            <w:r w:rsidR="00B557B1" w:rsidRPr="005C159F">
              <w:rPr>
                <w:spacing w:val="-6"/>
                <w:w w:val="90"/>
                <w:lang w:val="fr-CA"/>
              </w:rPr>
              <w:t>’</w:t>
            </w:r>
            <w:r w:rsidRPr="005C159F">
              <w:rPr>
                <w:spacing w:val="-6"/>
                <w:w w:val="90"/>
                <w:lang w:val="fr-CA"/>
              </w:rPr>
              <w:t>urgence sont nécessaires, si l</w:t>
            </w:r>
            <w:r w:rsidR="00B557B1" w:rsidRPr="005C159F">
              <w:rPr>
                <w:spacing w:val="-6"/>
                <w:w w:val="90"/>
                <w:lang w:val="fr-CA"/>
              </w:rPr>
              <w:t>’</w:t>
            </w:r>
            <w:r w:rsidRPr="005C159F">
              <w:rPr>
                <w:spacing w:val="-6"/>
                <w:w w:val="90"/>
                <w:lang w:val="fr-CA"/>
              </w:rPr>
              <w:t>auteur ou les auteurs sont toujours présents, si des armes sont impliquées, etc.</w:t>
            </w:r>
          </w:p>
          <w:p w14:paraId="3BC6B028" w14:textId="77777777" w:rsidR="00922A30" w:rsidRPr="005C159F" w:rsidRDefault="00922A30" w:rsidP="001801BE">
            <w:pPr>
              <w:spacing w:after="120"/>
              <w:rPr>
                <w:spacing w:val="-6"/>
                <w:w w:val="90"/>
                <w:lang w:val="fr-CA"/>
              </w:rPr>
            </w:pPr>
            <w:r w:rsidRPr="005C159F">
              <w:rPr>
                <w:spacing w:val="-6"/>
                <w:w w:val="90"/>
                <w:lang w:val="fr-CA"/>
              </w:rPr>
              <w:t>Après la demande d</w:t>
            </w:r>
            <w:r w:rsidR="00B557B1" w:rsidRPr="005C159F">
              <w:rPr>
                <w:spacing w:val="-6"/>
                <w:w w:val="90"/>
                <w:lang w:val="fr-CA"/>
              </w:rPr>
              <w:t>’</w:t>
            </w:r>
            <w:r w:rsidRPr="005C159F">
              <w:rPr>
                <w:spacing w:val="-6"/>
                <w:w w:val="90"/>
                <w:lang w:val="fr-CA"/>
              </w:rPr>
              <w:t>intervention de la police et le contrôle approprié de l</w:t>
            </w:r>
            <w:r w:rsidR="00B557B1" w:rsidRPr="005C159F">
              <w:rPr>
                <w:spacing w:val="-6"/>
                <w:w w:val="90"/>
                <w:lang w:val="fr-CA"/>
              </w:rPr>
              <w:t>’</w:t>
            </w:r>
            <w:r w:rsidRPr="005C159F">
              <w:rPr>
                <w:spacing w:val="-6"/>
                <w:w w:val="90"/>
                <w:lang w:val="fr-CA"/>
              </w:rPr>
              <w:t>urgence, les détails de l</w:t>
            </w:r>
            <w:r w:rsidR="00B557B1" w:rsidRPr="005C159F">
              <w:rPr>
                <w:spacing w:val="-6"/>
                <w:w w:val="90"/>
                <w:lang w:val="fr-CA"/>
              </w:rPr>
              <w:t>’</w:t>
            </w:r>
            <w:r w:rsidRPr="005C159F">
              <w:rPr>
                <w:spacing w:val="-6"/>
                <w:w w:val="90"/>
                <w:lang w:val="fr-CA"/>
              </w:rPr>
              <w:t>événement doivent être consignés par le superviseur à l</w:t>
            </w:r>
            <w:r w:rsidR="00B557B1" w:rsidRPr="005C159F">
              <w:rPr>
                <w:spacing w:val="-6"/>
                <w:w w:val="90"/>
                <w:lang w:val="fr-CA"/>
              </w:rPr>
              <w:t>’</w:t>
            </w:r>
            <w:r w:rsidRPr="005C159F">
              <w:rPr>
                <w:spacing w:val="-6"/>
                <w:w w:val="90"/>
                <w:lang w:val="fr-CA"/>
              </w:rPr>
              <w:t>aide du formulaire de rapport d</w:t>
            </w:r>
            <w:r w:rsidR="00B557B1" w:rsidRPr="005C159F">
              <w:rPr>
                <w:spacing w:val="-6"/>
                <w:w w:val="90"/>
                <w:lang w:val="fr-CA"/>
              </w:rPr>
              <w:t>’</w:t>
            </w:r>
            <w:r w:rsidRPr="005C159F">
              <w:rPr>
                <w:spacing w:val="-6"/>
                <w:w w:val="90"/>
                <w:lang w:val="fr-CA"/>
              </w:rPr>
              <w:t xml:space="preserve">incident. </w:t>
            </w:r>
          </w:p>
          <w:p w14:paraId="5060C782" w14:textId="77777777" w:rsidR="00922A30" w:rsidRPr="005C159F" w:rsidRDefault="00922A30" w:rsidP="001801BE">
            <w:pPr>
              <w:spacing w:after="120"/>
              <w:rPr>
                <w:spacing w:val="-6"/>
                <w:w w:val="90"/>
                <w:lang w:val="fr-CA"/>
              </w:rPr>
            </w:pPr>
            <w:r w:rsidRPr="005C159F">
              <w:rPr>
                <w:spacing w:val="-6"/>
                <w:w w:val="90"/>
                <w:lang w:val="fr-CA"/>
              </w:rPr>
              <w:t>Le superviseur doit également appeler la ligne d</w:t>
            </w:r>
            <w:r w:rsidR="00B557B1" w:rsidRPr="005C159F">
              <w:rPr>
                <w:spacing w:val="-6"/>
                <w:w w:val="90"/>
                <w:lang w:val="fr-CA"/>
              </w:rPr>
              <w:t>’</w:t>
            </w:r>
            <w:r w:rsidRPr="005C159F">
              <w:rPr>
                <w:spacing w:val="-6"/>
                <w:w w:val="90"/>
                <w:lang w:val="fr-CA"/>
              </w:rPr>
              <w:t>assistance en cas d</w:t>
            </w:r>
            <w:r w:rsidR="00B557B1" w:rsidRPr="005C159F">
              <w:rPr>
                <w:spacing w:val="-6"/>
                <w:w w:val="90"/>
                <w:lang w:val="fr-CA"/>
              </w:rPr>
              <w:t>’</w:t>
            </w:r>
            <w:r w:rsidRPr="005C159F">
              <w:rPr>
                <w:spacing w:val="-6"/>
                <w:w w:val="90"/>
                <w:lang w:val="fr-CA"/>
              </w:rPr>
              <w:t>incident majeur du ministère du Développement social</w:t>
            </w:r>
            <w:r w:rsidR="00B557B1" w:rsidRPr="005C159F">
              <w:rPr>
                <w:spacing w:val="-6"/>
                <w:w w:val="90"/>
                <w:lang w:val="fr-CA"/>
              </w:rPr>
              <w:t> </w:t>
            </w:r>
            <w:r w:rsidRPr="005C159F">
              <w:rPr>
                <w:spacing w:val="-6"/>
                <w:w w:val="90"/>
                <w:lang w:val="fr-CA"/>
              </w:rPr>
              <w:t>:</w:t>
            </w:r>
            <w:r w:rsidR="00932340" w:rsidRPr="005C159F">
              <w:rPr>
                <w:spacing w:val="-6"/>
                <w:w w:val="90"/>
                <w:lang w:val="fr-CA"/>
              </w:rPr>
              <w:t xml:space="preserve"> 1-506-457-6983</w:t>
            </w:r>
            <w:r w:rsidR="00382602" w:rsidRPr="005C159F">
              <w:rPr>
                <w:spacing w:val="-6"/>
                <w:w w:val="90"/>
                <w:lang w:val="fr-CA"/>
              </w:rPr>
              <w:t xml:space="preserve"> dans les 24</w:t>
            </w:r>
            <w:r w:rsidR="00B557B1" w:rsidRPr="005C159F">
              <w:rPr>
                <w:spacing w:val="-6"/>
                <w:w w:val="90"/>
                <w:lang w:val="fr-CA"/>
              </w:rPr>
              <w:t> </w:t>
            </w:r>
            <w:r w:rsidR="00382602" w:rsidRPr="005C159F">
              <w:rPr>
                <w:spacing w:val="-6"/>
                <w:w w:val="90"/>
                <w:lang w:val="fr-CA"/>
              </w:rPr>
              <w:t>heures</w:t>
            </w:r>
            <w:r w:rsidR="008A1CEB" w:rsidRPr="005C159F">
              <w:rPr>
                <w:spacing w:val="-6"/>
                <w:w w:val="90"/>
                <w:lang w:val="fr-CA"/>
              </w:rPr>
              <w:t>.</w:t>
            </w:r>
          </w:p>
        </w:tc>
      </w:tr>
      <w:tr w:rsidR="00922A30" w:rsidRPr="002D18AD" w14:paraId="0EBCC379"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4B75D0C9" w14:textId="77777777" w:rsidR="001801BE" w:rsidRPr="005C159F" w:rsidRDefault="00922A30" w:rsidP="001801BE">
            <w:pPr>
              <w:pStyle w:val="Heading3"/>
              <w:rPr>
                <w:spacing w:val="-6"/>
                <w:w w:val="90"/>
                <w:lang w:val="fr-CA"/>
              </w:rPr>
            </w:pPr>
            <w:r w:rsidRPr="005C159F">
              <w:rPr>
                <w:spacing w:val="-6"/>
                <w:w w:val="90"/>
                <w:lang w:val="fr-CA"/>
              </w:rPr>
              <w:t xml:space="preserve">Signalement des situations non urgentes </w:t>
            </w:r>
          </w:p>
          <w:p w14:paraId="01D78E2F" w14:textId="77777777" w:rsidR="004A305B" w:rsidRPr="005C159F" w:rsidRDefault="004A305B" w:rsidP="004A305B">
            <w:pPr>
              <w:rPr>
                <w:b/>
                <w:i/>
                <w:spacing w:val="-6"/>
                <w:w w:val="90"/>
                <w:lang w:val="fr-CA"/>
              </w:rPr>
            </w:pPr>
          </w:p>
          <w:p w14:paraId="45764869" w14:textId="77777777" w:rsidR="00922A30" w:rsidRPr="005C159F" w:rsidRDefault="00922A30" w:rsidP="004A305B">
            <w:pPr>
              <w:rPr>
                <w:i/>
                <w:spacing w:val="-6"/>
                <w:w w:val="90"/>
                <w:lang w:val="fr-CA"/>
              </w:rPr>
            </w:pPr>
            <w:r w:rsidRPr="005C159F">
              <w:rPr>
                <w:b/>
                <w:i/>
                <w:spacing w:val="-6"/>
                <w:w w:val="90"/>
                <w:lang w:val="fr-CA"/>
              </w:rPr>
              <w:t>Menaces verbales; blessures physiques mineures</w:t>
            </w:r>
            <w:r w:rsidRPr="005C159F">
              <w:rPr>
                <w:i/>
                <w:spacing w:val="-6"/>
                <w:w w:val="90"/>
                <w:lang w:val="fr-CA"/>
              </w:rPr>
              <w:t xml:space="preserve"> liées à un comportement, à des actions ou à des événements violents qui pourraient, à l</w:t>
            </w:r>
            <w:r w:rsidR="00B557B1" w:rsidRPr="005C159F">
              <w:rPr>
                <w:i/>
                <w:spacing w:val="-6"/>
                <w:w w:val="90"/>
                <w:lang w:val="fr-CA"/>
              </w:rPr>
              <w:t>’</w:t>
            </w:r>
            <w:r w:rsidRPr="005C159F">
              <w:rPr>
                <w:i/>
                <w:spacing w:val="-6"/>
                <w:w w:val="90"/>
                <w:lang w:val="fr-CA"/>
              </w:rPr>
              <w:t>avenir, entraîner des activités pouvant entraîner une situation d</w:t>
            </w:r>
            <w:r w:rsidR="00B557B1" w:rsidRPr="005C159F">
              <w:rPr>
                <w:i/>
                <w:spacing w:val="-6"/>
                <w:w w:val="90"/>
                <w:lang w:val="fr-CA"/>
              </w:rPr>
              <w:t>’</w:t>
            </w:r>
            <w:r w:rsidRPr="005C159F">
              <w:rPr>
                <w:i/>
                <w:spacing w:val="-6"/>
                <w:w w:val="90"/>
                <w:lang w:val="fr-CA"/>
              </w:rPr>
              <w:t>urgence</w:t>
            </w:r>
            <w:r w:rsidR="00382602" w:rsidRPr="005C159F">
              <w:rPr>
                <w:i/>
                <w:spacing w:val="-6"/>
                <w:w w:val="90"/>
                <w:lang w:val="fr-CA"/>
              </w:rPr>
              <w:t>.</w:t>
            </w:r>
          </w:p>
        </w:tc>
        <w:tc>
          <w:tcPr>
            <w:tcW w:w="6030" w:type="dxa"/>
            <w:tcBorders>
              <w:top w:val="single" w:sz="4" w:space="0" w:color="auto"/>
              <w:left w:val="single" w:sz="4" w:space="0" w:color="auto"/>
              <w:bottom w:val="single" w:sz="4" w:space="0" w:color="auto"/>
              <w:right w:val="single" w:sz="4" w:space="0" w:color="auto"/>
            </w:tcBorders>
          </w:tcPr>
          <w:p w14:paraId="65C4CBD8" w14:textId="77777777" w:rsidR="00922A30" w:rsidRPr="005C159F" w:rsidRDefault="00922A30" w:rsidP="001801BE">
            <w:pPr>
              <w:spacing w:before="120" w:after="120"/>
              <w:rPr>
                <w:spacing w:val="-6"/>
                <w:w w:val="90"/>
                <w:lang w:val="fr-CA"/>
              </w:rPr>
            </w:pPr>
            <w:r w:rsidRPr="005C159F">
              <w:rPr>
                <w:spacing w:val="-6"/>
                <w:w w:val="90"/>
                <w:lang w:val="fr-CA"/>
              </w:rPr>
              <w:t>Les employés sont encouragés à signaler immédiatement au superviseur ou à l</w:t>
            </w:r>
            <w:r w:rsidR="00B557B1" w:rsidRPr="005C159F">
              <w:rPr>
                <w:spacing w:val="-6"/>
                <w:w w:val="90"/>
                <w:lang w:val="fr-CA"/>
              </w:rPr>
              <w:t>’</w:t>
            </w:r>
            <w:r w:rsidRPr="005C159F">
              <w:rPr>
                <w:spacing w:val="-6"/>
                <w:w w:val="90"/>
                <w:lang w:val="fr-CA"/>
              </w:rPr>
              <w:t>échelon suivant de la direction, s</w:t>
            </w:r>
            <w:r w:rsidR="00B557B1" w:rsidRPr="005C159F">
              <w:rPr>
                <w:spacing w:val="-6"/>
                <w:w w:val="90"/>
                <w:lang w:val="fr-CA"/>
              </w:rPr>
              <w:t>’</w:t>
            </w:r>
            <w:r w:rsidRPr="005C159F">
              <w:rPr>
                <w:spacing w:val="-6"/>
                <w:w w:val="90"/>
                <w:lang w:val="fr-CA"/>
              </w:rPr>
              <w:t>il y a conflit d</w:t>
            </w:r>
            <w:r w:rsidR="00B557B1" w:rsidRPr="005C159F">
              <w:rPr>
                <w:spacing w:val="-6"/>
                <w:w w:val="90"/>
                <w:lang w:val="fr-CA"/>
              </w:rPr>
              <w:t>’</w:t>
            </w:r>
            <w:r w:rsidRPr="005C159F">
              <w:rPr>
                <w:spacing w:val="-6"/>
                <w:w w:val="90"/>
                <w:lang w:val="fr-CA"/>
              </w:rPr>
              <w:t>intérêts, toute déclaration ou tout comportement menaçant qui donne des motifs raisonnables de croire qu</w:t>
            </w:r>
            <w:r w:rsidR="00B557B1" w:rsidRPr="005C159F">
              <w:rPr>
                <w:spacing w:val="-6"/>
                <w:w w:val="90"/>
                <w:lang w:val="fr-CA"/>
              </w:rPr>
              <w:t>’</w:t>
            </w:r>
            <w:r w:rsidRPr="005C159F">
              <w:rPr>
                <w:spacing w:val="-6"/>
                <w:w w:val="90"/>
                <w:lang w:val="fr-CA"/>
              </w:rPr>
              <w:t>il y a un risque de violence au travail, qui doit s</w:t>
            </w:r>
            <w:r w:rsidR="00B557B1" w:rsidRPr="005C159F">
              <w:rPr>
                <w:spacing w:val="-6"/>
                <w:w w:val="90"/>
                <w:lang w:val="fr-CA"/>
              </w:rPr>
              <w:t>’</w:t>
            </w:r>
            <w:r w:rsidRPr="005C159F">
              <w:rPr>
                <w:spacing w:val="-6"/>
                <w:w w:val="90"/>
                <w:lang w:val="fr-CA"/>
              </w:rPr>
              <w:t>assurer que l</w:t>
            </w:r>
            <w:r w:rsidR="00B557B1" w:rsidRPr="005C159F">
              <w:rPr>
                <w:spacing w:val="-6"/>
                <w:w w:val="90"/>
                <w:lang w:val="fr-CA"/>
              </w:rPr>
              <w:t>’</w:t>
            </w:r>
            <w:r w:rsidRPr="005C159F">
              <w:rPr>
                <w:spacing w:val="-6"/>
                <w:w w:val="90"/>
                <w:lang w:val="fr-CA"/>
              </w:rPr>
              <w:t>incident est documenté.</w:t>
            </w:r>
          </w:p>
          <w:p w14:paraId="49CD1D4C" w14:textId="77777777" w:rsidR="00922A30" w:rsidRPr="005C159F" w:rsidRDefault="00922A30" w:rsidP="001801BE">
            <w:pPr>
              <w:spacing w:after="120"/>
              <w:rPr>
                <w:spacing w:val="-6"/>
                <w:w w:val="90"/>
                <w:lang w:val="fr-CA"/>
              </w:rPr>
            </w:pPr>
            <w:r w:rsidRPr="005C159F">
              <w:rPr>
                <w:spacing w:val="-6"/>
                <w:w w:val="90"/>
                <w:lang w:val="fr-CA"/>
              </w:rPr>
              <w:t>Ces rapports doivent être utilisés pour identifier les schémas de violence potentielle et peuvent contribuer à la prévention des situations d</w:t>
            </w:r>
            <w:r w:rsidR="00B557B1" w:rsidRPr="005C159F">
              <w:rPr>
                <w:spacing w:val="-6"/>
                <w:w w:val="90"/>
                <w:lang w:val="fr-CA"/>
              </w:rPr>
              <w:t>’</w:t>
            </w:r>
            <w:r w:rsidRPr="005C159F">
              <w:rPr>
                <w:spacing w:val="-6"/>
                <w:w w:val="90"/>
                <w:lang w:val="fr-CA"/>
              </w:rPr>
              <w:t>urgence à l</w:t>
            </w:r>
            <w:r w:rsidR="00B557B1" w:rsidRPr="005C159F">
              <w:rPr>
                <w:spacing w:val="-6"/>
                <w:w w:val="90"/>
                <w:lang w:val="fr-CA"/>
              </w:rPr>
              <w:t>’</w:t>
            </w:r>
            <w:r w:rsidRPr="005C159F">
              <w:rPr>
                <w:spacing w:val="-6"/>
                <w:w w:val="90"/>
                <w:lang w:val="fr-CA"/>
              </w:rPr>
              <w:t>avenir.</w:t>
            </w:r>
          </w:p>
          <w:p w14:paraId="5CE9C1CD" w14:textId="77777777" w:rsidR="00922A30" w:rsidRPr="005C159F" w:rsidRDefault="00922A30" w:rsidP="001801BE">
            <w:pPr>
              <w:spacing w:after="120"/>
              <w:rPr>
                <w:spacing w:val="-6"/>
                <w:w w:val="90"/>
                <w:lang w:val="fr-CA"/>
              </w:rPr>
            </w:pPr>
            <w:r w:rsidRPr="005C159F">
              <w:rPr>
                <w:spacing w:val="-6"/>
                <w:w w:val="90"/>
                <w:lang w:val="fr-CA"/>
              </w:rPr>
              <w:t>Le superviseur peut demander la participation d</w:t>
            </w:r>
            <w:r w:rsidR="00B557B1" w:rsidRPr="005C159F">
              <w:rPr>
                <w:spacing w:val="-6"/>
                <w:w w:val="90"/>
                <w:lang w:val="fr-CA"/>
              </w:rPr>
              <w:t>’</w:t>
            </w:r>
            <w:r w:rsidRPr="005C159F">
              <w:rPr>
                <w:spacing w:val="-6"/>
                <w:w w:val="90"/>
                <w:lang w:val="fr-CA"/>
              </w:rPr>
              <w:t>autres parties du milieu de travail pour examiner les détails entourant la situation et déterminer les mesures appropriées pour résoudre le problème.</w:t>
            </w:r>
          </w:p>
        </w:tc>
      </w:tr>
      <w:tr w:rsidR="00922A30" w:rsidRPr="002D18AD" w14:paraId="318AF24D"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7AA39EF1" w14:textId="77777777" w:rsidR="00922A30" w:rsidRPr="005C159F" w:rsidRDefault="00922A30" w:rsidP="001801BE">
            <w:pPr>
              <w:pStyle w:val="Heading3"/>
              <w:rPr>
                <w:spacing w:val="-6"/>
                <w:w w:val="90"/>
                <w:lang w:val="fr-CA"/>
              </w:rPr>
            </w:pPr>
            <w:r w:rsidRPr="005C159F">
              <w:rPr>
                <w:spacing w:val="-6"/>
                <w:w w:val="90"/>
                <w:lang w:val="fr-CA"/>
              </w:rPr>
              <w:t>Enquête détaillée et mesures correctives</w:t>
            </w:r>
          </w:p>
        </w:tc>
        <w:tc>
          <w:tcPr>
            <w:tcW w:w="6030" w:type="dxa"/>
            <w:tcBorders>
              <w:top w:val="single" w:sz="4" w:space="0" w:color="auto"/>
              <w:left w:val="single" w:sz="4" w:space="0" w:color="auto"/>
              <w:bottom w:val="single" w:sz="4" w:space="0" w:color="auto"/>
              <w:right w:val="single" w:sz="4" w:space="0" w:color="auto"/>
            </w:tcBorders>
          </w:tcPr>
          <w:p w14:paraId="72158746" w14:textId="77777777" w:rsidR="00922A30" w:rsidRPr="005C159F" w:rsidRDefault="00922A30" w:rsidP="001801BE">
            <w:pPr>
              <w:spacing w:before="120" w:after="120"/>
              <w:rPr>
                <w:spacing w:val="-6"/>
                <w:w w:val="90"/>
                <w:lang w:val="fr-CA"/>
              </w:rPr>
            </w:pPr>
            <w:r w:rsidRPr="005C159F">
              <w:rPr>
                <w:spacing w:val="-6"/>
                <w:w w:val="90"/>
                <w:lang w:val="fr-CA"/>
              </w:rPr>
              <w:t>Le superviseur</w:t>
            </w:r>
            <w:r w:rsidR="008A1CEB" w:rsidRPr="005C159F">
              <w:rPr>
                <w:spacing w:val="-6"/>
                <w:w w:val="90"/>
                <w:lang w:val="fr-CA"/>
              </w:rPr>
              <w:t xml:space="preserve"> ou la personne désignée</w:t>
            </w:r>
            <w:r w:rsidRPr="005C159F">
              <w:rPr>
                <w:spacing w:val="-6"/>
                <w:w w:val="90"/>
                <w:lang w:val="fr-CA"/>
              </w:rPr>
              <w:t xml:space="preserve"> doit entreprendre une enquête formelle et détaillée en consultant d</w:t>
            </w:r>
            <w:r w:rsidR="00B557B1" w:rsidRPr="005C159F">
              <w:rPr>
                <w:spacing w:val="-6"/>
                <w:w w:val="90"/>
                <w:lang w:val="fr-CA"/>
              </w:rPr>
              <w:t>’</w:t>
            </w:r>
            <w:r w:rsidRPr="005C159F">
              <w:rPr>
                <w:spacing w:val="-6"/>
                <w:w w:val="90"/>
                <w:lang w:val="fr-CA"/>
              </w:rPr>
              <w:t>autres intervenants du milieu de travail, au besoin, et prendre les mesures correctives qui s</w:t>
            </w:r>
            <w:r w:rsidR="00B557B1" w:rsidRPr="005C159F">
              <w:rPr>
                <w:spacing w:val="-6"/>
                <w:w w:val="90"/>
                <w:lang w:val="fr-CA"/>
              </w:rPr>
              <w:t>’</w:t>
            </w:r>
            <w:r w:rsidRPr="005C159F">
              <w:rPr>
                <w:spacing w:val="-6"/>
                <w:w w:val="90"/>
                <w:lang w:val="fr-CA"/>
              </w:rPr>
              <w:t>imposent, selon ce que l</w:t>
            </w:r>
            <w:r w:rsidR="00B557B1" w:rsidRPr="005C159F">
              <w:rPr>
                <w:spacing w:val="-6"/>
                <w:w w:val="90"/>
                <w:lang w:val="fr-CA"/>
              </w:rPr>
              <w:t>’</w:t>
            </w:r>
            <w:r w:rsidRPr="005C159F">
              <w:rPr>
                <w:spacing w:val="-6"/>
                <w:w w:val="90"/>
                <w:lang w:val="fr-CA"/>
              </w:rPr>
              <w:t xml:space="preserve">enquête aura permis de déterminer. </w:t>
            </w:r>
          </w:p>
          <w:p w14:paraId="3EF36EDB" w14:textId="77777777" w:rsidR="00922A30" w:rsidRPr="005C159F" w:rsidRDefault="00922A30" w:rsidP="001801BE">
            <w:pPr>
              <w:spacing w:after="120"/>
              <w:rPr>
                <w:spacing w:val="-6"/>
                <w:w w:val="90"/>
                <w:lang w:val="fr-CA"/>
              </w:rPr>
            </w:pPr>
            <w:r w:rsidRPr="005C159F">
              <w:rPr>
                <w:spacing w:val="-6"/>
                <w:w w:val="90"/>
                <w:lang w:val="fr-CA"/>
              </w:rPr>
              <w:t>Au cours des enquêtes</w:t>
            </w:r>
            <w:r w:rsidR="008A1CEB" w:rsidRPr="005C159F">
              <w:rPr>
                <w:spacing w:val="-6"/>
                <w:w w:val="90"/>
                <w:lang w:val="fr-CA"/>
              </w:rPr>
              <w:t>, les</w:t>
            </w:r>
            <w:r w:rsidRPr="005C159F">
              <w:rPr>
                <w:spacing w:val="-6"/>
                <w:w w:val="90"/>
                <w:lang w:val="fr-CA"/>
              </w:rPr>
              <w:t xml:space="preserve"> questions d</w:t>
            </w:r>
            <w:r w:rsidR="00B557B1" w:rsidRPr="005C159F">
              <w:rPr>
                <w:spacing w:val="-6"/>
                <w:w w:val="90"/>
                <w:lang w:val="fr-CA"/>
              </w:rPr>
              <w:t>’</w:t>
            </w:r>
            <w:r w:rsidRPr="005C159F">
              <w:rPr>
                <w:spacing w:val="-6"/>
                <w:w w:val="90"/>
                <w:lang w:val="fr-CA"/>
              </w:rPr>
              <w:t>équité, d</w:t>
            </w:r>
            <w:r w:rsidR="00B557B1" w:rsidRPr="005C159F">
              <w:rPr>
                <w:spacing w:val="-6"/>
                <w:w w:val="90"/>
                <w:lang w:val="fr-CA"/>
              </w:rPr>
              <w:t>’</w:t>
            </w:r>
            <w:r w:rsidRPr="005C159F">
              <w:rPr>
                <w:spacing w:val="-6"/>
                <w:w w:val="90"/>
                <w:lang w:val="fr-CA"/>
              </w:rPr>
              <w:t>impartialité, de protection de la vie privée et de confidentialité ainsi que les exigences législatives seront une considération primordiale.</w:t>
            </w:r>
          </w:p>
          <w:p w14:paraId="1BF0AD17" w14:textId="77777777" w:rsidR="00922A30" w:rsidRPr="005C159F" w:rsidRDefault="00922A30" w:rsidP="001801BE">
            <w:pPr>
              <w:spacing w:after="120"/>
              <w:rPr>
                <w:spacing w:val="-6"/>
                <w:w w:val="90"/>
                <w:lang w:val="fr-CA"/>
              </w:rPr>
            </w:pPr>
            <w:r w:rsidRPr="005C159F">
              <w:rPr>
                <w:spacing w:val="-6"/>
                <w:w w:val="90"/>
                <w:lang w:val="fr-CA"/>
              </w:rPr>
              <w:t>Suggestions de mesures correctives à partager avec le CMSS afin de créer un plan d</w:t>
            </w:r>
            <w:r w:rsidR="00B557B1" w:rsidRPr="005C159F">
              <w:rPr>
                <w:spacing w:val="-6"/>
                <w:w w:val="90"/>
                <w:lang w:val="fr-CA"/>
              </w:rPr>
              <w:t>’</w:t>
            </w:r>
            <w:r w:rsidRPr="005C159F">
              <w:rPr>
                <w:spacing w:val="-6"/>
                <w:w w:val="90"/>
                <w:lang w:val="fr-CA"/>
              </w:rPr>
              <w:t>action pour la mise en œuvre des mesures correctives.</w:t>
            </w:r>
          </w:p>
          <w:p w14:paraId="7B2D038C" w14:textId="77777777" w:rsidR="00922A30" w:rsidRPr="005C159F" w:rsidRDefault="00922A30" w:rsidP="001801BE">
            <w:pPr>
              <w:spacing w:after="120"/>
              <w:rPr>
                <w:spacing w:val="-6"/>
                <w:w w:val="90"/>
                <w:lang w:val="fr-CA"/>
              </w:rPr>
            </w:pPr>
            <w:r w:rsidRPr="005C159F">
              <w:rPr>
                <w:spacing w:val="-6"/>
                <w:w w:val="90"/>
                <w:lang w:val="fr-CA"/>
              </w:rPr>
              <w:t>Les résultats de l</w:t>
            </w:r>
            <w:r w:rsidR="00B557B1" w:rsidRPr="005C159F">
              <w:rPr>
                <w:spacing w:val="-6"/>
                <w:w w:val="90"/>
                <w:lang w:val="fr-CA"/>
              </w:rPr>
              <w:t>’</w:t>
            </w:r>
            <w:r w:rsidRPr="005C159F">
              <w:rPr>
                <w:spacing w:val="-6"/>
                <w:w w:val="90"/>
                <w:lang w:val="fr-CA"/>
              </w:rPr>
              <w:t>enquête doivent être remis par écrit à l</w:t>
            </w:r>
            <w:r w:rsidR="00B557B1" w:rsidRPr="005C159F">
              <w:rPr>
                <w:spacing w:val="-6"/>
                <w:w w:val="90"/>
                <w:lang w:val="fr-CA"/>
              </w:rPr>
              <w:t>’</w:t>
            </w:r>
            <w:r w:rsidRPr="005C159F">
              <w:rPr>
                <w:spacing w:val="-6"/>
                <w:w w:val="90"/>
                <w:lang w:val="fr-CA"/>
              </w:rPr>
              <w:t>employé ou aux employés concernés et une copie doit être conservée dans le dossier de l</w:t>
            </w:r>
            <w:r w:rsidR="00B557B1" w:rsidRPr="005C159F">
              <w:rPr>
                <w:spacing w:val="-6"/>
                <w:w w:val="90"/>
                <w:lang w:val="fr-CA"/>
              </w:rPr>
              <w:t>’</w:t>
            </w:r>
            <w:r w:rsidRPr="005C159F">
              <w:rPr>
                <w:spacing w:val="-6"/>
                <w:w w:val="90"/>
                <w:lang w:val="fr-CA"/>
              </w:rPr>
              <w:t>employé</w:t>
            </w:r>
            <w:r w:rsidR="008A1CEB" w:rsidRPr="005C159F">
              <w:rPr>
                <w:spacing w:val="-6"/>
                <w:w w:val="90"/>
                <w:lang w:val="fr-CA"/>
              </w:rPr>
              <w:t xml:space="preserve"> par le superviseur ou son représentant</w:t>
            </w:r>
            <w:r w:rsidRPr="005C159F">
              <w:rPr>
                <w:spacing w:val="-6"/>
                <w:w w:val="90"/>
                <w:lang w:val="fr-CA"/>
              </w:rPr>
              <w:t xml:space="preserve">. </w:t>
            </w:r>
          </w:p>
          <w:p w14:paraId="08EE1AE8" w14:textId="77777777" w:rsidR="00553155" w:rsidRPr="005C159F" w:rsidRDefault="00922A30" w:rsidP="001801BE">
            <w:pPr>
              <w:spacing w:after="120"/>
              <w:rPr>
                <w:spacing w:val="-6"/>
                <w:w w:val="90"/>
                <w:lang w:val="fr-CA"/>
              </w:rPr>
            </w:pPr>
            <w:r w:rsidRPr="005C159F">
              <w:rPr>
                <w:spacing w:val="-6"/>
                <w:w w:val="90"/>
                <w:lang w:val="fr-CA"/>
              </w:rPr>
              <w:t>L</w:t>
            </w:r>
            <w:r w:rsidR="00B557B1" w:rsidRPr="005C159F">
              <w:rPr>
                <w:spacing w:val="-6"/>
                <w:w w:val="90"/>
                <w:lang w:val="fr-CA"/>
              </w:rPr>
              <w:t>’</w:t>
            </w:r>
            <w:r w:rsidRPr="005C159F">
              <w:rPr>
                <w:spacing w:val="-6"/>
                <w:w w:val="90"/>
                <w:lang w:val="fr-CA"/>
              </w:rPr>
              <w:t>enquête peut faire en sorte que l</w:t>
            </w:r>
            <w:r w:rsidR="00B557B1" w:rsidRPr="005C159F">
              <w:rPr>
                <w:spacing w:val="-6"/>
                <w:w w:val="90"/>
                <w:lang w:val="fr-CA"/>
              </w:rPr>
              <w:t>’</w:t>
            </w:r>
            <w:r w:rsidRPr="005C159F">
              <w:rPr>
                <w:spacing w:val="-6"/>
                <w:w w:val="90"/>
                <w:lang w:val="fr-CA"/>
              </w:rPr>
              <w:t>affaire soit traitée plus avant en vertu des dispositions des conventions collectives pertinentes ou par les tribunaux, s</w:t>
            </w:r>
            <w:r w:rsidR="00B557B1" w:rsidRPr="005C159F">
              <w:rPr>
                <w:spacing w:val="-6"/>
                <w:w w:val="90"/>
                <w:lang w:val="fr-CA"/>
              </w:rPr>
              <w:t>’</w:t>
            </w:r>
            <w:r w:rsidRPr="005C159F">
              <w:rPr>
                <w:spacing w:val="-6"/>
                <w:w w:val="90"/>
                <w:lang w:val="fr-CA"/>
              </w:rPr>
              <w:t>il y a lieu</w:t>
            </w:r>
            <w:r w:rsidR="00553155" w:rsidRPr="005C159F">
              <w:rPr>
                <w:spacing w:val="-6"/>
                <w:w w:val="90"/>
                <w:lang w:val="fr-CA"/>
              </w:rPr>
              <w:t>.</w:t>
            </w:r>
          </w:p>
        </w:tc>
      </w:tr>
      <w:tr w:rsidR="00922A30" w:rsidRPr="002D18AD" w14:paraId="39590DCD" w14:textId="77777777" w:rsidTr="004137CC">
        <w:trPr>
          <w:cantSplit/>
        </w:trPr>
        <w:tc>
          <w:tcPr>
            <w:tcW w:w="3690" w:type="dxa"/>
            <w:tcBorders>
              <w:top w:val="single" w:sz="4" w:space="0" w:color="auto"/>
              <w:left w:val="single" w:sz="4" w:space="0" w:color="auto"/>
              <w:bottom w:val="single" w:sz="4" w:space="0" w:color="auto"/>
              <w:right w:val="single" w:sz="4" w:space="0" w:color="auto"/>
            </w:tcBorders>
          </w:tcPr>
          <w:p w14:paraId="3A7E3A68" w14:textId="77777777" w:rsidR="00922A30" w:rsidRPr="005C159F" w:rsidRDefault="00922A30" w:rsidP="00553155">
            <w:pPr>
              <w:pStyle w:val="Heading3"/>
              <w:jc w:val="left"/>
              <w:rPr>
                <w:spacing w:val="-6"/>
                <w:w w:val="90"/>
                <w:lang w:val="fr-CA"/>
              </w:rPr>
            </w:pPr>
            <w:r w:rsidRPr="005C159F">
              <w:rPr>
                <w:spacing w:val="-6"/>
                <w:w w:val="90"/>
                <w:lang w:val="fr-CA"/>
              </w:rPr>
              <w:t>Services de soutien</w:t>
            </w:r>
            <w:r w:rsidR="00B557B1" w:rsidRPr="005C159F">
              <w:rPr>
                <w:spacing w:val="-6"/>
                <w:w w:val="90"/>
                <w:lang w:val="fr-CA"/>
              </w:rPr>
              <w:t>/</w:t>
            </w:r>
            <w:r w:rsidRPr="005C159F">
              <w:rPr>
                <w:spacing w:val="-6"/>
                <w:w w:val="90"/>
                <w:lang w:val="fr-CA"/>
              </w:rPr>
              <w:t xml:space="preserve">Assistance médicale </w:t>
            </w:r>
          </w:p>
        </w:tc>
        <w:tc>
          <w:tcPr>
            <w:tcW w:w="6030" w:type="dxa"/>
            <w:tcBorders>
              <w:top w:val="single" w:sz="4" w:space="0" w:color="auto"/>
              <w:left w:val="single" w:sz="4" w:space="0" w:color="auto"/>
              <w:bottom w:val="single" w:sz="4" w:space="0" w:color="auto"/>
              <w:right w:val="single" w:sz="4" w:space="0" w:color="auto"/>
            </w:tcBorders>
          </w:tcPr>
          <w:p w14:paraId="179377BC" w14:textId="77777777" w:rsidR="00922A30" w:rsidRPr="005C159F" w:rsidRDefault="00922A30" w:rsidP="001801BE">
            <w:pPr>
              <w:spacing w:before="120" w:after="120"/>
              <w:rPr>
                <w:spacing w:val="-6"/>
                <w:w w:val="90"/>
                <w:lang w:val="fr-CA"/>
              </w:rPr>
            </w:pPr>
            <w:r w:rsidRPr="005C159F">
              <w:rPr>
                <w:spacing w:val="-6"/>
                <w:w w:val="90"/>
                <w:lang w:val="fr-CA"/>
              </w:rPr>
              <w:t>En cas d</w:t>
            </w:r>
            <w:r w:rsidR="00B557B1" w:rsidRPr="005C159F">
              <w:rPr>
                <w:spacing w:val="-6"/>
                <w:w w:val="90"/>
                <w:lang w:val="fr-CA"/>
              </w:rPr>
              <w:t>’</w:t>
            </w:r>
            <w:r w:rsidRPr="005C159F">
              <w:rPr>
                <w:spacing w:val="-6"/>
                <w:w w:val="90"/>
                <w:lang w:val="fr-CA"/>
              </w:rPr>
              <w:t>incident de violence au travail entraînant des blessures corporelles, le superviseur fournira l</w:t>
            </w:r>
            <w:r w:rsidR="00B557B1" w:rsidRPr="005C159F">
              <w:rPr>
                <w:spacing w:val="-6"/>
                <w:w w:val="90"/>
                <w:lang w:val="fr-CA"/>
              </w:rPr>
              <w:t>’</w:t>
            </w:r>
            <w:r w:rsidRPr="005C159F">
              <w:rPr>
                <w:spacing w:val="-6"/>
                <w:w w:val="90"/>
                <w:lang w:val="fr-CA"/>
              </w:rPr>
              <w:t>accès aux premiers soins ou à une aide médicale appropriée.</w:t>
            </w:r>
          </w:p>
          <w:p w14:paraId="0F651382" w14:textId="77777777" w:rsidR="00922A30" w:rsidRPr="005C159F" w:rsidRDefault="00922A30" w:rsidP="001801BE">
            <w:pPr>
              <w:spacing w:after="120"/>
              <w:rPr>
                <w:spacing w:val="-6"/>
                <w:w w:val="90"/>
                <w:lang w:val="fr-CA"/>
              </w:rPr>
            </w:pPr>
            <w:r w:rsidRPr="005C159F">
              <w:rPr>
                <w:spacing w:val="-6"/>
                <w:w w:val="90"/>
                <w:lang w:val="fr-CA"/>
              </w:rPr>
              <w:t>Une fois que l</w:t>
            </w:r>
            <w:r w:rsidR="00B557B1" w:rsidRPr="005C159F">
              <w:rPr>
                <w:spacing w:val="-6"/>
                <w:w w:val="90"/>
                <w:lang w:val="fr-CA"/>
              </w:rPr>
              <w:t>’</w:t>
            </w:r>
            <w:r w:rsidRPr="005C159F">
              <w:rPr>
                <w:spacing w:val="-6"/>
                <w:w w:val="90"/>
                <w:lang w:val="fr-CA"/>
              </w:rPr>
              <w:t>employé blessé a reçu les soins requis, le superviseur remplira le formulaire de rapport d</w:t>
            </w:r>
            <w:r w:rsidR="00B557B1" w:rsidRPr="005C159F">
              <w:rPr>
                <w:spacing w:val="-6"/>
                <w:w w:val="90"/>
                <w:lang w:val="fr-CA"/>
              </w:rPr>
              <w:t>’</w:t>
            </w:r>
            <w:r w:rsidRPr="005C159F">
              <w:rPr>
                <w:spacing w:val="-6"/>
                <w:w w:val="90"/>
                <w:lang w:val="fr-CA"/>
              </w:rPr>
              <w:t>incident interne et/ou, le cas échéant, le formulaire</w:t>
            </w:r>
            <w:r w:rsidR="00B557B1" w:rsidRPr="005C159F">
              <w:rPr>
                <w:spacing w:val="-6"/>
                <w:w w:val="90"/>
                <w:lang w:val="fr-CA"/>
              </w:rPr>
              <w:t> </w:t>
            </w:r>
            <w:r w:rsidRPr="005C159F">
              <w:rPr>
                <w:spacing w:val="-6"/>
                <w:w w:val="90"/>
                <w:lang w:val="fr-CA"/>
              </w:rPr>
              <w:t>67 de Travail sécuritaire NB.</w:t>
            </w:r>
          </w:p>
          <w:p w14:paraId="33AA1C26" w14:textId="77777777" w:rsidR="00922A30" w:rsidRPr="005C159F" w:rsidRDefault="00922A30" w:rsidP="001801BE">
            <w:pPr>
              <w:spacing w:after="120"/>
              <w:rPr>
                <w:spacing w:val="-6"/>
                <w:w w:val="90"/>
                <w:lang w:val="fr-CA"/>
              </w:rPr>
            </w:pPr>
            <w:r w:rsidRPr="005C159F">
              <w:rPr>
                <w:spacing w:val="-6"/>
                <w:w w:val="90"/>
                <w:lang w:val="fr-CA"/>
              </w:rPr>
              <w:t>Dans les cas où d</w:t>
            </w:r>
            <w:r w:rsidR="00B557B1" w:rsidRPr="005C159F">
              <w:rPr>
                <w:spacing w:val="-6"/>
                <w:w w:val="90"/>
                <w:lang w:val="fr-CA"/>
              </w:rPr>
              <w:t>’</w:t>
            </w:r>
            <w:r w:rsidRPr="005C159F">
              <w:rPr>
                <w:spacing w:val="-6"/>
                <w:w w:val="90"/>
                <w:lang w:val="fr-CA"/>
              </w:rPr>
              <w:t>autres services de soutien sont jugés nécessaires, comme l</w:t>
            </w:r>
            <w:r w:rsidR="00B557B1" w:rsidRPr="005C159F">
              <w:rPr>
                <w:spacing w:val="-6"/>
                <w:w w:val="90"/>
                <w:lang w:val="fr-CA"/>
              </w:rPr>
              <w:t>’</w:t>
            </w:r>
            <w:r w:rsidRPr="005C159F">
              <w:rPr>
                <w:spacing w:val="-6"/>
                <w:w w:val="90"/>
                <w:lang w:val="fr-CA"/>
              </w:rPr>
              <w:t>accès au Programme d</w:t>
            </w:r>
            <w:r w:rsidR="00B557B1" w:rsidRPr="005C159F">
              <w:rPr>
                <w:spacing w:val="-6"/>
                <w:w w:val="90"/>
                <w:lang w:val="fr-CA"/>
              </w:rPr>
              <w:t>’</w:t>
            </w:r>
            <w:r w:rsidRPr="005C159F">
              <w:rPr>
                <w:spacing w:val="-6"/>
                <w:w w:val="90"/>
                <w:lang w:val="fr-CA"/>
              </w:rPr>
              <w:t>aide aux employés et à leur famille, le superviseur conseillera et aidera l</w:t>
            </w:r>
            <w:r w:rsidR="00B557B1" w:rsidRPr="005C159F">
              <w:rPr>
                <w:spacing w:val="-6"/>
                <w:w w:val="90"/>
                <w:lang w:val="fr-CA"/>
              </w:rPr>
              <w:t>’</w:t>
            </w:r>
            <w:r w:rsidRPr="005C159F">
              <w:rPr>
                <w:spacing w:val="-6"/>
                <w:w w:val="90"/>
                <w:lang w:val="fr-CA"/>
              </w:rPr>
              <w:t>employé à obtenir ces services.</w:t>
            </w:r>
          </w:p>
          <w:p w14:paraId="2006A0F1" w14:textId="77777777" w:rsidR="00922A30" w:rsidRPr="005C159F" w:rsidRDefault="00922A30" w:rsidP="001801BE">
            <w:pPr>
              <w:rPr>
                <w:spacing w:val="-6"/>
                <w:w w:val="90"/>
                <w:lang w:val="fr-CA"/>
              </w:rPr>
            </w:pPr>
            <w:r w:rsidRPr="005C159F">
              <w:rPr>
                <w:spacing w:val="-6"/>
                <w:w w:val="90"/>
                <w:lang w:val="fr-CA"/>
              </w:rPr>
              <w:t>Dans les cas où l</w:t>
            </w:r>
            <w:r w:rsidR="00B557B1" w:rsidRPr="005C159F">
              <w:rPr>
                <w:spacing w:val="-6"/>
                <w:w w:val="90"/>
                <w:lang w:val="fr-CA"/>
              </w:rPr>
              <w:t>’</w:t>
            </w:r>
            <w:r w:rsidRPr="005C159F">
              <w:rPr>
                <w:spacing w:val="-6"/>
                <w:w w:val="90"/>
                <w:lang w:val="fr-CA"/>
              </w:rPr>
              <w:t>intervention du soutien en cas d</w:t>
            </w:r>
            <w:r w:rsidR="00B557B1" w:rsidRPr="005C159F">
              <w:rPr>
                <w:spacing w:val="-6"/>
                <w:w w:val="90"/>
                <w:lang w:val="fr-CA"/>
              </w:rPr>
              <w:t>’</w:t>
            </w:r>
            <w:r w:rsidRPr="005C159F">
              <w:rPr>
                <w:spacing w:val="-6"/>
                <w:w w:val="90"/>
                <w:lang w:val="fr-CA"/>
              </w:rPr>
              <w:t>incident critique est nécessaire, le superviseur doit faire appel à ces services ou amorcer l</w:t>
            </w:r>
            <w:r w:rsidR="00B557B1" w:rsidRPr="005C159F">
              <w:rPr>
                <w:spacing w:val="-6"/>
                <w:w w:val="90"/>
                <w:lang w:val="fr-CA"/>
              </w:rPr>
              <w:t>’</w:t>
            </w:r>
            <w:r w:rsidRPr="005C159F">
              <w:rPr>
                <w:spacing w:val="-6"/>
                <w:w w:val="90"/>
                <w:lang w:val="fr-CA"/>
              </w:rPr>
              <w:t>intervention appropriée.</w:t>
            </w:r>
          </w:p>
        </w:tc>
      </w:tr>
      <w:bookmarkEnd w:id="1"/>
    </w:tbl>
    <w:p w14:paraId="2873398E" w14:textId="77777777" w:rsidR="00BD462D" w:rsidRPr="005C159F" w:rsidRDefault="00EF6446" w:rsidP="004A305B">
      <w:pPr>
        <w:rPr>
          <w:spacing w:val="-6"/>
          <w:w w:val="90"/>
          <w:lang w:val="fr-CA"/>
        </w:rPr>
      </w:pPr>
    </w:p>
    <w:sectPr w:rsidR="00BD462D" w:rsidRPr="005C159F" w:rsidSect="004A305B">
      <w:pgSz w:w="12240" w:h="15840"/>
      <w:pgMar w:top="709" w:right="1892"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F7D2" w14:textId="77777777" w:rsidR="00EF6446" w:rsidRDefault="00EF6446" w:rsidP="004C38DF">
      <w:r>
        <w:separator/>
      </w:r>
    </w:p>
  </w:endnote>
  <w:endnote w:type="continuationSeparator" w:id="0">
    <w:p w14:paraId="445C8D6C" w14:textId="77777777" w:rsidR="00EF6446" w:rsidRDefault="00EF6446" w:rsidP="004C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BE45F" w14:textId="77777777" w:rsidR="00EF6446" w:rsidRDefault="00EF6446" w:rsidP="004C38DF">
      <w:r>
        <w:separator/>
      </w:r>
    </w:p>
  </w:footnote>
  <w:footnote w:type="continuationSeparator" w:id="0">
    <w:p w14:paraId="72552B10" w14:textId="77777777" w:rsidR="00EF6446" w:rsidRDefault="00EF6446" w:rsidP="004C3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38E5"/>
    <w:multiLevelType w:val="hybridMultilevel"/>
    <w:tmpl w:val="3BD2778C"/>
    <w:lvl w:ilvl="0" w:tplc="1CCAF5BE">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1" w15:restartNumberingAfterBreak="0">
    <w:nsid w:val="354556EC"/>
    <w:multiLevelType w:val="hybridMultilevel"/>
    <w:tmpl w:val="78DE3D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9A7DC0"/>
    <w:multiLevelType w:val="hybridMultilevel"/>
    <w:tmpl w:val="EA72B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6E49BD"/>
    <w:multiLevelType w:val="hybridMultilevel"/>
    <w:tmpl w:val="3BD2778C"/>
    <w:lvl w:ilvl="0" w:tplc="1CCAF5BE">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4" w15:restartNumberingAfterBreak="0">
    <w:nsid w:val="419B1292"/>
    <w:multiLevelType w:val="hybridMultilevel"/>
    <w:tmpl w:val="5FE664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wNLQEMowsjUwNLZV0lIJTi4sz8/NACgxrAeXHSTUsAAAA"/>
  </w:docVars>
  <w:rsids>
    <w:rsidRoot w:val="00986393"/>
    <w:rsid w:val="000A2C92"/>
    <w:rsid w:val="000D3406"/>
    <w:rsid w:val="00165492"/>
    <w:rsid w:val="001801BE"/>
    <w:rsid w:val="0018347F"/>
    <w:rsid w:val="001A155E"/>
    <w:rsid w:val="0025040A"/>
    <w:rsid w:val="002D18AD"/>
    <w:rsid w:val="00382602"/>
    <w:rsid w:val="00393D5D"/>
    <w:rsid w:val="00397C4D"/>
    <w:rsid w:val="004546BE"/>
    <w:rsid w:val="004A305B"/>
    <w:rsid w:val="004C38DF"/>
    <w:rsid w:val="004D1DA1"/>
    <w:rsid w:val="00516168"/>
    <w:rsid w:val="00553155"/>
    <w:rsid w:val="00580390"/>
    <w:rsid w:val="005C159F"/>
    <w:rsid w:val="005E076C"/>
    <w:rsid w:val="006105B6"/>
    <w:rsid w:val="006642F0"/>
    <w:rsid w:val="00677E76"/>
    <w:rsid w:val="006B0626"/>
    <w:rsid w:val="006C1FE6"/>
    <w:rsid w:val="007B4DC8"/>
    <w:rsid w:val="007C6414"/>
    <w:rsid w:val="008256D6"/>
    <w:rsid w:val="008276E4"/>
    <w:rsid w:val="00870D97"/>
    <w:rsid w:val="00875303"/>
    <w:rsid w:val="008A1CEB"/>
    <w:rsid w:val="00922A30"/>
    <w:rsid w:val="00932340"/>
    <w:rsid w:val="00961511"/>
    <w:rsid w:val="00986393"/>
    <w:rsid w:val="00AD30B9"/>
    <w:rsid w:val="00B17990"/>
    <w:rsid w:val="00B557B1"/>
    <w:rsid w:val="00B6630C"/>
    <w:rsid w:val="00BA7E0E"/>
    <w:rsid w:val="00C027E9"/>
    <w:rsid w:val="00C37426"/>
    <w:rsid w:val="00C46DA4"/>
    <w:rsid w:val="00CC346A"/>
    <w:rsid w:val="00CF30AC"/>
    <w:rsid w:val="00D327ED"/>
    <w:rsid w:val="00D36D97"/>
    <w:rsid w:val="00D5044D"/>
    <w:rsid w:val="00D944F0"/>
    <w:rsid w:val="00DA58D8"/>
    <w:rsid w:val="00E5425B"/>
    <w:rsid w:val="00EF6446"/>
    <w:rsid w:val="00FC4499"/>
    <w:rsid w:val="00FD15F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93"/>
    <w:pPr>
      <w:spacing w:after="0" w:line="240" w:lineRule="auto"/>
    </w:pPr>
    <w:rPr>
      <w:rFonts w:eastAsia="Times New Roman" w:cs="Times New Roman"/>
      <w:color w:val="404040" w:themeColor="text1" w:themeTint="BF"/>
      <w:sz w:val="19"/>
      <w:szCs w:val="24"/>
      <w:lang w:val="en-US"/>
    </w:rPr>
  </w:style>
  <w:style w:type="paragraph" w:styleId="Heading1">
    <w:name w:val="heading 1"/>
    <w:basedOn w:val="Normal"/>
    <w:next w:val="Normal"/>
    <w:link w:val="Heading1Char"/>
    <w:qFormat/>
    <w:rsid w:val="00986393"/>
    <w:pPr>
      <w:jc w:val="right"/>
      <w:outlineLvl w:val="0"/>
    </w:pPr>
    <w:rPr>
      <w:rFonts w:asciiTheme="majorHAnsi" w:hAnsiTheme="majorHAnsi"/>
      <w:b/>
      <w:color w:val="808080"/>
      <w:sz w:val="36"/>
      <w:szCs w:val="36"/>
    </w:rPr>
  </w:style>
  <w:style w:type="paragraph" w:styleId="Heading2">
    <w:name w:val="heading 2"/>
    <w:basedOn w:val="Normal"/>
    <w:next w:val="Normal"/>
    <w:link w:val="Heading2Char"/>
    <w:qFormat/>
    <w:rsid w:val="00986393"/>
    <w:pPr>
      <w:spacing w:before="240" w:after="60"/>
      <w:outlineLvl w:val="1"/>
    </w:pPr>
    <w:rPr>
      <w:rFonts w:asciiTheme="majorHAnsi" w:hAnsiTheme="majorHAnsi"/>
      <w:b/>
      <w:sz w:val="24"/>
    </w:rPr>
  </w:style>
  <w:style w:type="paragraph" w:styleId="Heading3">
    <w:name w:val="heading 3"/>
    <w:basedOn w:val="Normal"/>
    <w:next w:val="Normal"/>
    <w:link w:val="Heading3Char"/>
    <w:qFormat/>
    <w:rsid w:val="00986393"/>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986393"/>
    <w:pPr>
      <w:spacing w:after="60"/>
      <w:outlineLvl w:val="3"/>
    </w:pPr>
    <w:rPr>
      <w:b/>
    </w:rPr>
  </w:style>
  <w:style w:type="paragraph" w:styleId="Heading5">
    <w:name w:val="heading 5"/>
    <w:basedOn w:val="Normal"/>
    <w:next w:val="Normal"/>
    <w:link w:val="Heading5Char"/>
    <w:uiPriority w:val="9"/>
    <w:unhideWhenUsed/>
    <w:qFormat/>
    <w:rsid w:val="001A155E"/>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A2C9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393"/>
    <w:rPr>
      <w:rFonts w:asciiTheme="majorHAnsi" w:eastAsia="Times New Roman" w:hAnsiTheme="majorHAnsi" w:cs="Times New Roman"/>
      <w:b/>
      <w:color w:val="808080"/>
      <w:sz w:val="36"/>
      <w:szCs w:val="36"/>
      <w:lang w:val="en-US"/>
    </w:rPr>
  </w:style>
  <w:style w:type="character" w:customStyle="1" w:styleId="Heading2Char">
    <w:name w:val="Heading 2 Char"/>
    <w:basedOn w:val="DefaultParagraphFont"/>
    <w:link w:val="Heading2"/>
    <w:rsid w:val="00986393"/>
    <w:rPr>
      <w:rFonts w:asciiTheme="majorHAnsi" w:eastAsia="Times New Roman" w:hAnsiTheme="majorHAnsi" w:cs="Times New Roman"/>
      <w:b/>
      <w:color w:val="404040" w:themeColor="text1" w:themeTint="BF"/>
      <w:sz w:val="24"/>
      <w:szCs w:val="24"/>
      <w:lang w:val="en-US"/>
    </w:rPr>
  </w:style>
  <w:style w:type="character" w:customStyle="1" w:styleId="Heading3Char">
    <w:name w:val="Heading 3 Char"/>
    <w:basedOn w:val="DefaultParagraphFont"/>
    <w:link w:val="Heading3"/>
    <w:rsid w:val="00986393"/>
    <w:rPr>
      <w:rFonts w:asciiTheme="majorHAnsi" w:eastAsia="Times New Roman" w:hAnsiTheme="majorHAnsi" w:cs="Times New Roman"/>
      <w:b/>
      <w:color w:val="FFFFFF"/>
      <w:szCs w:val="20"/>
      <w:shd w:val="clear" w:color="auto" w:fill="3B3838" w:themeFill="background2" w:themeFillShade="40"/>
      <w:lang w:val="en-US"/>
    </w:rPr>
  </w:style>
  <w:style w:type="character" w:customStyle="1" w:styleId="Heading4Char">
    <w:name w:val="Heading 4 Char"/>
    <w:basedOn w:val="DefaultParagraphFont"/>
    <w:link w:val="Heading4"/>
    <w:uiPriority w:val="9"/>
    <w:rsid w:val="00986393"/>
    <w:rPr>
      <w:rFonts w:eastAsia="Times New Roman" w:cs="Times New Roman"/>
      <w:b/>
      <w:color w:val="404040" w:themeColor="text1" w:themeTint="BF"/>
      <w:sz w:val="19"/>
      <w:szCs w:val="24"/>
      <w:lang w:val="en-US"/>
    </w:rPr>
  </w:style>
  <w:style w:type="table" w:styleId="TableGrid">
    <w:name w:val="Table Grid"/>
    <w:basedOn w:val="TableNormal"/>
    <w:uiPriority w:val="59"/>
    <w:rsid w:val="0098639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DF"/>
    <w:rPr>
      <w:rFonts w:ascii="Segoe UI" w:eastAsia="Times New Roman" w:hAnsi="Segoe UI" w:cs="Segoe UI"/>
      <w:color w:val="404040" w:themeColor="text1" w:themeTint="BF"/>
      <w:sz w:val="18"/>
      <w:szCs w:val="18"/>
      <w:lang w:val="en-US"/>
    </w:rPr>
  </w:style>
  <w:style w:type="paragraph" w:styleId="Header">
    <w:name w:val="header"/>
    <w:basedOn w:val="Normal"/>
    <w:link w:val="HeaderChar"/>
    <w:uiPriority w:val="99"/>
    <w:unhideWhenUsed/>
    <w:rsid w:val="004C38DF"/>
    <w:pPr>
      <w:tabs>
        <w:tab w:val="center" w:pos="4680"/>
        <w:tab w:val="right" w:pos="9360"/>
      </w:tabs>
    </w:pPr>
  </w:style>
  <w:style w:type="character" w:customStyle="1" w:styleId="HeaderChar">
    <w:name w:val="Header Char"/>
    <w:basedOn w:val="DefaultParagraphFont"/>
    <w:link w:val="Header"/>
    <w:uiPriority w:val="99"/>
    <w:rsid w:val="004C38DF"/>
    <w:rPr>
      <w:rFonts w:eastAsia="Times New Roman" w:cs="Times New Roman"/>
      <w:color w:val="404040" w:themeColor="text1" w:themeTint="BF"/>
      <w:sz w:val="19"/>
      <w:szCs w:val="24"/>
      <w:lang w:val="en-US"/>
    </w:rPr>
  </w:style>
  <w:style w:type="paragraph" w:styleId="Footer">
    <w:name w:val="footer"/>
    <w:basedOn w:val="Normal"/>
    <w:link w:val="FooterChar"/>
    <w:uiPriority w:val="99"/>
    <w:unhideWhenUsed/>
    <w:rsid w:val="004C38DF"/>
    <w:pPr>
      <w:tabs>
        <w:tab w:val="center" w:pos="4680"/>
        <w:tab w:val="right" w:pos="9360"/>
      </w:tabs>
    </w:pPr>
  </w:style>
  <w:style w:type="character" w:customStyle="1" w:styleId="FooterChar">
    <w:name w:val="Footer Char"/>
    <w:basedOn w:val="DefaultParagraphFont"/>
    <w:link w:val="Footer"/>
    <w:uiPriority w:val="99"/>
    <w:rsid w:val="004C38DF"/>
    <w:rPr>
      <w:rFonts w:eastAsia="Times New Roman" w:cs="Times New Roman"/>
      <w:color w:val="404040" w:themeColor="text1" w:themeTint="BF"/>
      <w:sz w:val="19"/>
      <w:szCs w:val="24"/>
      <w:lang w:val="en-US"/>
    </w:rPr>
  </w:style>
  <w:style w:type="paragraph" w:styleId="Quote">
    <w:name w:val="Quote"/>
    <w:basedOn w:val="Normal"/>
    <w:next w:val="Normal"/>
    <w:link w:val="QuoteChar"/>
    <w:uiPriority w:val="29"/>
    <w:qFormat/>
    <w:rsid w:val="00C46DA4"/>
    <w:rPr>
      <w:i/>
      <w:iCs/>
      <w:color w:val="000000" w:themeColor="text1"/>
    </w:rPr>
  </w:style>
  <w:style w:type="character" w:customStyle="1" w:styleId="QuoteChar">
    <w:name w:val="Quote Char"/>
    <w:basedOn w:val="DefaultParagraphFont"/>
    <w:link w:val="Quote"/>
    <w:uiPriority w:val="29"/>
    <w:rsid w:val="00C46DA4"/>
    <w:rPr>
      <w:rFonts w:eastAsia="Times New Roman" w:cs="Times New Roman"/>
      <w:i/>
      <w:iCs/>
      <w:color w:val="000000" w:themeColor="text1"/>
      <w:sz w:val="19"/>
      <w:szCs w:val="24"/>
      <w:lang w:val="en-US"/>
    </w:rPr>
  </w:style>
  <w:style w:type="character" w:customStyle="1" w:styleId="Heading5Char">
    <w:name w:val="Heading 5 Char"/>
    <w:basedOn w:val="DefaultParagraphFont"/>
    <w:link w:val="Heading5"/>
    <w:uiPriority w:val="9"/>
    <w:rsid w:val="001A155E"/>
    <w:rPr>
      <w:rFonts w:asciiTheme="majorHAnsi" w:eastAsiaTheme="majorEastAsia" w:hAnsiTheme="majorHAnsi" w:cstheme="majorBidi"/>
      <w:color w:val="1F4D78" w:themeColor="accent1" w:themeShade="7F"/>
      <w:sz w:val="19"/>
      <w:szCs w:val="24"/>
      <w:lang w:val="en-US"/>
    </w:rPr>
  </w:style>
  <w:style w:type="paragraph" w:styleId="ListParagraph">
    <w:name w:val="List Paragraph"/>
    <w:basedOn w:val="Normal"/>
    <w:uiPriority w:val="34"/>
    <w:qFormat/>
    <w:rsid w:val="001A155E"/>
    <w:pPr>
      <w:ind w:left="720"/>
      <w:contextualSpacing/>
    </w:pPr>
  </w:style>
  <w:style w:type="character" w:customStyle="1" w:styleId="Heading6Char">
    <w:name w:val="Heading 6 Char"/>
    <w:basedOn w:val="DefaultParagraphFont"/>
    <w:link w:val="Heading6"/>
    <w:uiPriority w:val="9"/>
    <w:rsid w:val="000A2C92"/>
    <w:rPr>
      <w:rFonts w:asciiTheme="majorHAnsi" w:eastAsiaTheme="majorEastAsia" w:hAnsiTheme="majorHAnsi" w:cstheme="majorBidi"/>
      <w:i/>
      <w:iCs/>
      <w:color w:val="1F4D78" w:themeColor="accent1" w:themeShade="7F"/>
      <w:sz w:val="19"/>
      <w:szCs w:val="24"/>
      <w:lang w:val="en-US"/>
    </w:rPr>
  </w:style>
  <w:style w:type="paragraph" w:styleId="BodyText">
    <w:name w:val="Body Text"/>
    <w:basedOn w:val="Normal"/>
    <w:link w:val="BodyTextChar"/>
    <w:rsid w:val="00922A30"/>
    <w:pPr>
      <w:spacing w:before="60" w:after="60"/>
    </w:pPr>
    <w:rPr>
      <w:rFonts w:ascii="Arial" w:hAnsi="Arial"/>
      <w:color w:val="auto"/>
      <w:sz w:val="20"/>
      <w:szCs w:val="20"/>
    </w:rPr>
  </w:style>
  <w:style w:type="character" w:customStyle="1" w:styleId="BodyTextChar">
    <w:name w:val="Body Text Char"/>
    <w:basedOn w:val="DefaultParagraphFont"/>
    <w:link w:val="BodyText"/>
    <w:rsid w:val="00922A30"/>
    <w:rPr>
      <w:rFonts w:ascii="Arial" w:eastAsia="Times New Roman" w:hAnsi="Arial" w:cs="Times New Roman"/>
      <w:sz w:val="20"/>
      <w:szCs w:val="20"/>
      <w:lang w:val="en-US"/>
    </w:rPr>
  </w:style>
  <w:style w:type="paragraph" w:customStyle="1" w:styleId="tablehead">
    <w:name w:val="table head"/>
    <w:basedOn w:val="Normal"/>
    <w:rsid w:val="00922A30"/>
    <w:pPr>
      <w:jc w:val="center"/>
    </w:pPr>
    <w:rPr>
      <w:rFonts w:ascii="Arial" w:hAnsi="Arial"/>
      <w:b/>
      <w:color w:val="auto"/>
      <w:sz w:val="20"/>
      <w:szCs w:val="20"/>
    </w:rPr>
  </w:style>
  <w:style w:type="paragraph" w:customStyle="1" w:styleId="tabletext">
    <w:name w:val="table text"/>
    <w:basedOn w:val="Normal"/>
    <w:rsid w:val="00922A30"/>
    <w:pPr>
      <w:spacing w:before="40" w:after="40"/>
    </w:pPr>
    <w:rPr>
      <w:rFonts w:ascii="Arial" w:hAnsi="Arial"/>
      <w:color w:val="auto"/>
      <w:sz w:val="20"/>
      <w:szCs w:val="20"/>
    </w:rPr>
  </w:style>
  <w:style w:type="character" w:styleId="Hyperlink">
    <w:name w:val="Hyperlink"/>
    <w:basedOn w:val="DefaultParagraphFont"/>
    <w:rsid w:val="00922A30"/>
    <w:rPr>
      <w:color w:val="0000FF"/>
      <w:u w:val="single"/>
    </w:rPr>
  </w:style>
  <w:style w:type="paragraph" w:customStyle="1" w:styleId="ProcedureNumber">
    <w:name w:val="Procedure Number"/>
    <w:basedOn w:val="Heading5"/>
    <w:rsid w:val="00922A30"/>
    <w:pPr>
      <w:keepLines w:val="0"/>
      <w:spacing w:before="0"/>
    </w:pPr>
    <w:rPr>
      <w:rFonts w:ascii="Arial" w:eastAsia="Times New Roman" w:hAnsi="Arial" w:cs="Times New Roman"/>
      <w:b/>
      <w:bCs/>
      <w:color w:val="auto"/>
      <w:sz w:val="20"/>
      <w:szCs w:val="20"/>
    </w:rPr>
  </w:style>
  <w:style w:type="character" w:styleId="FollowedHyperlink">
    <w:name w:val="FollowedHyperlink"/>
    <w:basedOn w:val="DefaultParagraphFont"/>
    <w:uiPriority w:val="99"/>
    <w:semiHidden/>
    <w:unhideWhenUsed/>
    <w:rsid w:val="00932340"/>
    <w:rPr>
      <w:color w:val="954F72" w:themeColor="followedHyperlink"/>
      <w:u w:val="single"/>
    </w:rPr>
  </w:style>
  <w:style w:type="paragraph" w:styleId="FootnoteText">
    <w:name w:val="footnote text"/>
    <w:basedOn w:val="Normal"/>
    <w:link w:val="FootnoteTextChar"/>
    <w:uiPriority w:val="99"/>
    <w:semiHidden/>
    <w:unhideWhenUsed/>
    <w:rsid w:val="005C159F"/>
    <w:rPr>
      <w:sz w:val="20"/>
      <w:szCs w:val="20"/>
    </w:rPr>
  </w:style>
  <w:style w:type="character" w:customStyle="1" w:styleId="FootnoteTextChar">
    <w:name w:val="Footnote Text Char"/>
    <w:basedOn w:val="DefaultParagraphFont"/>
    <w:link w:val="FootnoteText"/>
    <w:uiPriority w:val="99"/>
    <w:semiHidden/>
    <w:rsid w:val="005C159F"/>
    <w:rPr>
      <w:rFonts w:eastAsia="Times New Roman" w:cs="Times New Roman"/>
      <w:color w:val="404040" w:themeColor="text1" w:themeTint="BF"/>
      <w:sz w:val="20"/>
      <w:szCs w:val="20"/>
      <w:lang w:val="en-US"/>
    </w:rPr>
  </w:style>
  <w:style w:type="character" w:styleId="FootnoteReference">
    <w:name w:val="footnote reference"/>
    <w:basedOn w:val="DefaultParagraphFont"/>
    <w:uiPriority w:val="99"/>
    <w:semiHidden/>
    <w:unhideWhenUsed/>
    <w:rsid w:val="005C15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hsa.servehttp.com/wvrat/index.php?sid=9345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349C4-721D-4216-A67D-3005329C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2019-07-28T16:21:00Z</dcterms:created>
  <dcterms:modified xsi:type="dcterms:W3CDTF">2019-07-28T16:21:00Z</dcterms:modified>
</cp:coreProperties>
</file>